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FDD" w:rsidRPr="006C3390" w:rsidRDefault="00582492" w:rsidP="00372FD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MICRO-NUTRIMENTS : </w:t>
      </w:r>
      <w:r w:rsidR="00372FDD">
        <w:rPr>
          <w:rFonts w:asciiTheme="minorHAnsi" w:hAnsiTheme="minorHAnsi" w:cstheme="minorHAnsi"/>
          <w:b/>
          <w:bCs/>
          <w:color w:val="000000"/>
          <w:sz w:val="32"/>
          <w:szCs w:val="32"/>
        </w:rPr>
        <w:t>VITAMINES et OLIGO-ÉLÉMENTS</w:t>
      </w:r>
    </w:p>
    <w:p w:rsidR="00372FDD" w:rsidRPr="00C26E2D" w:rsidRDefault="00FB37BE" w:rsidP="00372FD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Theme="minorHAnsi" w:hAnsiTheme="minorHAnsi" w:cstheme="minorHAnsi"/>
          <w:sz w:val="32"/>
          <w:szCs w:val="32"/>
        </w:rPr>
      </w:pPr>
      <w:r w:rsidRPr="00C26E2D">
        <w:rPr>
          <w:rFonts w:asciiTheme="minorHAnsi" w:hAnsiTheme="minorHAnsi" w:cstheme="minorHAnsi"/>
          <w:b/>
          <w:bCs/>
          <w:color w:val="000000"/>
          <w:sz w:val="32"/>
          <w:szCs w:val="32"/>
        </w:rPr>
        <w:t xml:space="preserve">Fonctions, apports journaliers recommandés, apports maximal tolérable, </w:t>
      </w:r>
      <w:r w:rsidR="00C26E2D" w:rsidRPr="00C26E2D">
        <w:rPr>
          <w:rFonts w:asciiTheme="minorHAnsi" w:hAnsiTheme="minorHAnsi" w:cstheme="minorHAnsi"/>
          <w:b/>
          <w:bCs/>
          <w:color w:val="000000"/>
          <w:sz w:val="32"/>
          <w:szCs w:val="32"/>
        </w:rPr>
        <w:t>sources alimentaires</w:t>
      </w:r>
      <w:r w:rsidRPr="00C26E2D">
        <w:rPr>
          <w:rFonts w:asciiTheme="minorHAnsi" w:hAnsiTheme="minorHAnsi" w:cstheme="minorHAnsi"/>
          <w:b/>
          <w:bCs/>
          <w:color w:val="000000"/>
          <w:sz w:val="32"/>
          <w:szCs w:val="32"/>
        </w:rPr>
        <w:t>, intérêt de la supplémentation</w:t>
      </w:r>
    </w:p>
    <w:p w:rsidR="006B5C4A" w:rsidRDefault="006B5C4A" w:rsidP="006B5C4A">
      <w:pPr>
        <w:pStyle w:val="NormalWeb"/>
        <w:spacing w:before="240" w:after="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Création par Epine : le 03.04.2019</w:t>
      </w:r>
    </w:p>
    <w:p w:rsidR="006B5C4A" w:rsidRDefault="006B5C4A" w:rsidP="006B5C4A">
      <w:pPr>
        <w:pStyle w:val="NormalWeb"/>
        <w:spacing w:before="240" w:after="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Le résumé ci-joint n’est qu’une ébauche, et un résumé des rapports de </w:t>
      </w:r>
      <w:r w:rsidRPr="009D10C7">
        <w:rPr>
          <w:rFonts w:asciiTheme="minorHAnsi" w:hAnsiTheme="minorHAnsi" w:cstheme="minorHAnsi"/>
          <w:bCs/>
          <w:color w:val="000000"/>
          <w:sz w:val="22"/>
          <w:szCs w:val="22"/>
        </w:rPr>
        <w:t>l’Agence nationale de sécurité sanitaire de l’alimentation</w:t>
      </w:r>
      <w:r>
        <w:rPr>
          <w:rFonts w:asciiTheme="minorHAnsi" w:hAnsiTheme="minorHAnsi" w:cstheme="minorHAnsi"/>
          <w:bCs/>
          <w:color w:val="000000"/>
          <w:sz w:val="22"/>
          <w:szCs w:val="22"/>
        </w:rPr>
        <w:t xml:space="preserve">, </w:t>
      </w:r>
      <w:r w:rsidRPr="009D10C7">
        <w:rPr>
          <w:rFonts w:asciiTheme="minorHAnsi" w:hAnsiTheme="minorHAnsi" w:cstheme="minorHAnsi"/>
          <w:bCs/>
          <w:color w:val="000000"/>
          <w:sz w:val="22"/>
          <w:szCs w:val="22"/>
        </w:rPr>
        <w:t>de l’environnement et du travail</w:t>
      </w:r>
      <w:r>
        <w:rPr>
          <w:rFonts w:asciiTheme="minorHAnsi" w:hAnsiTheme="minorHAnsi" w:cstheme="minorHAnsi"/>
          <w:bCs/>
          <w:color w:val="000000"/>
          <w:sz w:val="22"/>
          <w:szCs w:val="22"/>
        </w:rPr>
        <w:t xml:space="preserve"> française (ANSES) de 2015 et du Conseil Supérieur de la Santé belge (CSS) de 2015 également.</w:t>
      </w:r>
    </w:p>
    <w:p w:rsidR="00F20EF6" w:rsidRDefault="00F20EF6" w:rsidP="00AD105A">
      <w:pPr>
        <w:pStyle w:val="NormalWeb"/>
        <w:spacing w:before="240" w:beforeAutospacing="0" w:after="0" w:afterAutospacing="0"/>
        <w:jc w:val="both"/>
        <w:rPr>
          <w:rFonts w:asciiTheme="minorHAnsi" w:hAnsiTheme="minorHAnsi" w:cstheme="minorHAnsi"/>
          <w:bCs/>
          <w:color w:val="000000"/>
          <w:sz w:val="22"/>
          <w:szCs w:val="22"/>
        </w:rPr>
      </w:pPr>
      <w:r w:rsidRPr="00F20EF6">
        <w:rPr>
          <w:rFonts w:asciiTheme="minorHAnsi" w:hAnsiTheme="minorHAnsi" w:cstheme="minorHAnsi"/>
          <w:bCs/>
          <w:color w:val="000000"/>
          <w:sz w:val="22"/>
          <w:szCs w:val="22"/>
        </w:rPr>
        <w:t xml:space="preserve">DEFINITIONS : </w:t>
      </w:r>
    </w:p>
    <w:p w:rsidR="00582492" w:rsidRDefault="00582492" w:rsidP="00582492">
      <w:pPr>
        <w:pStyle w:val="NormalWeb"/>
        <w:numPr>
          <w:ilvl w:val="0"/>
          <w:numId w:val="4"/>
        </w:numPr>
        <w:spacing w:before="240" w:beforeAutospacing="0" w:after="0" w:afterAutospacing="0"/>
        <w:jc w:val="both"/>
        <w:rPr>
          <w:rFonts w:asciiTheme="minorHAnsi" w:hAnsiTheme="minorHAnsi" w:cstheme="minorHAnsi"/>
          <w:bCs/>
          <w:color w:val="000000"/>
          <w:sz w:val="22"/>
          <w:szCs w:val="22"/>
        </w:rPr>
      </w:pPr>
      <w:proofErr w:type="gramStart"/>
      <w:r w:rsidRPr="00747E94">
        <w:rPr>
          <w:rFonts w:asciiTheme="minorHAnsi" w:hAnsiTheme="minorHAnsi" w:cstheme="minorHAnsi"/>
          <w:bCs/>
          <w:color w:val="000000"/>
          <w:sz w:val="22"/>
          <w:szCs w:val="22"/>
        </w:rPr>
        <w:t>vitamine</w:t>
      </w:r>
      <w:proofErr w:type="gramEnd"/>
      <w:r>
        <w:rPr>
          <w:rFonts w:asciiTheme="minorHAnsi" w:hAnsiTheme="minorHAnsi" w:cstheme="minorHAnsi"/>
          <w:bCs/>
          <w:color w:val="000000"/>
          <w:sz w:val="22"/>
          <w:szCs w:val="22"/>
        </w:rPr>
        <w:t> :</w:t>
      </w:r>
      <w:r w:rsidRPr="00747E94">
        <w:rPr>
          <w:rFonts w:asciiTheme="minorHAnsi" w:hAnsiTheme="minorHAnsi" w:cstheme="minorHAnsi"/>
          <w:bCs/>
          <w:color w:val="000000"/>
          <w:sz w:val="22"/>
          <w:szCs w:val="22"/>
        </w:rPr>
        <w:t xml:space="preserve"> substance organique nécessaire en faible quantité au métabolisme d'un organisme vivant, </w:t>
      </w:r>
      <w:r>
        <w:rPr>
          <w:rFonts w:asciiTheme="minorHAnsi" w:hAnsiTheme="minorHAnsi" w:cstheme="minorHAnsi"/>
          <w:bCs/>
          <w:color w:val="000000"/>
          <w:sz w:val="22"/>
          <w:szCs w:val="22"/>
        </w:rPr>
        <w:t>et qui</w:t>
      </w:r>
      <w:r w:rsidRPr="00747E94">
        <w:rPr>
          <w:rFonts w:asciiTheme="minorHAnsi" w:hAnsiTheme="minorHAnsi" w:cstheme="minorHAnsi"/>
          <w:bCs/>
          <w:color w:val="000000"/>
          <w:sz w:val="22"/>
          <w:szCs w:val="22"/>
        </w:rPr>
        <w:t xml:space="preserve"> ne peut </w:t>
      </w:r>
      <w:r w:rsidR="004B4D32">
        <w:rPr>
          <w:rFonts w:asciiTheme="minorHAnsi" w:hAnsiTheme="minorHAnsi" w:cstheme="minorHAnsi"/>
          <w:bCs/>
          <w:color w:val="000000"/>
          <w:sz w:val="22"/>
          <w:szCs w:val="22"/>
        </w:rPr>
        <w:t xml:space="preserve">pas </w:t>
      </w:r>
      <w:r w:rsidRPr="00747E94">
        <w:rPr>
          <w:rFonts w:asciiTheme="minorHAnsi" w:hAnsiTheme="minorHAnsi" w:cstheme="minorHAnsi"/>
          <w:bCs/>
          <w:color w:val="000000"/>
          <w:sz w:val="22"/>
          <w:szCs w:val="22"/>
        </w:rPr>
        <w:t>être synthétisée en quantité suffisante par cet organisme</w:t>
      </w:r>
      <w:r>
        <w:rPr>
          <w:rFonts w:asciiTheme="minorHAnsi" w:hAnsiTheme="minorHAnsi" w:cstheme="minorHAnsi"/>
          <w:bCs/>
          <w:color w:val="000000"/>
          <w:sz w:val="22"/>
          <w:szCs w:val="22"/>
        </w:rPr>
        <w:t> ;</w:t>
      </w:r>
    </w:p>
    <w:p w:rsidR="00582492" w:rsidRPr="00747E94" w:rsidRDefault="00582492" w:rsidP="00582492">
      <w:pPr>
        <w:pStyle w:val="NormalWeb"/>
        <w:numPr>
          <w:ilvl w:val="0"/>
          <w:numId w:val="4"/>
        </w:numPr>
        <w:spacing w:before="240" w:beforeAutospacing="0" w:after="0" w:afterAutospacing="0"/>
        <w:jc w:val="both"/>
        <w:rPr>
          <w:rFonts w:asciiTheme="minorHAnsi" w:hAnsiTheme="minorHAnsi" w:cstheme="minorHAnsi"/>
          <w:bCs/>
          <w:sz w:val="22"/>
          <w:szCs w:val="22"/>
        </w:rPr>
      </w:pPr>
      <w:proofErr w:type="gramStart"/>
      <w:r w:rsidRPr="00747E94">
        <w:rPr>
          <w:rFonts w:asciiTheme="minorHAnsi" w:eastAsiaTheme="minorHAnsi" w:hAnsiTheme="minorHAnsi" w:cstheme="minorBidi"/>
          <w:bCs/>
          <w:sz w:val="22"/>
          <w:szCs w:val="22"/>
          <w:lang w:eastAsia="en-US"/>
        </w:rPr>
        <w:t>oligo</w:t>
      </w:r>
      <w:proofErr w:type="gramEnd"/>
      <w:r w:rsidRPr="00747E94">
        <w:rPr>
          <w:rFonts w:asciiTheme="minorHAnsi" w:eastAsiaTheme="minorHAnsi" w:hAnsiTheme="minorHAnsi" w:cstheme="minorBidi"/>
          <w:bCs/>
          <w:sz w:val="22"/>
          <w:szCs w:val="22"/>
          <w:lang w:eastAsia="en-US"/>
        </w:rPr>
        <w:t>-élément :</w:t>
      </w:r>
      <w:r w:rsidRPr="00747E94">
        <w:rPr>
          <w:rFonts w:asciiTheme="minorHAnsi" w:eastAsiaTheme="minorHAnsi" w:hAnsiTheme="minorHAnsi" w:cstheme="minorBidi"/>
          <w:sz w:val="22"/>
          <w:szCs w:val="22"/>
          <w:lang w:eastAsia="en-US"/>
        </w:rPr>
        <w:t xml:space="preserve"> </w:t>
      </w:r>
      <w:hyperlink r:id="rId6" w:tooltip="Sel minéral" w:history="1">
        <w:r w:rsidRPr="00747E94">
          <w:rPr>
            <w:rFonts w:asciiTheme="minorHAnsi" w:eastAsiaTheme="minorHAnsi" w:hAnsiTheme="minorHAnsi" w:cstheme="minorBidi"/>
            <w:sz w:val="22"/>
            <w:szCs w:val="22"/>
            <w:lang w:eastAsia="en-US"/>
          </w:rPr>
          <w:t>sel minéra</w:t>
        </w:r>
      </w:hyperlink>
      <w:r w:rsidR="00754419">
        <w:rPr>
          <w:rFonts w:asciiTheme="minorHAnsi" w:eastAsiaTheme="minorHAnsi" w:hAnsiTheme="minorHAnsi" w:cstheme="minorBidi"/>
          <w:sz w:val="22"/>
          <w:szCs w:val="22"/>
          <w:lang w:eastAsia="en-US"/>
        </w:rPr>
        <w:t>l</w:t>
      </w:r>
      <w:r w:rsidRPr="00747E94">
        <w:rPr>
          <w:rFonts w:asciiTheme="minorHAnsi" w:eastAsiaTheme="minorHAnsi" w:hAnsiTheme="minorHAnsi" w:cstheme="minorBidi"/>
          <w:sz w:val="22"/>
          <w:szCs w:val="22"/>
          <w:lang w:eastAsia="en-US"/>
        </w:rPr>
        <w:t xml:space="preserve"> nécessaire à la vie d'un organisme en quantité très faible (&lt; 1 mg/kg de poids corporel). Un oligo-élément est dit « essentiel » quand sa concentration dans un tissu de l’organisme est relativement constante et que sa carence peut entraîner des anomalies structurelles et physiologiques (de façon similaire chez plusieurs espèces) qui peuvent être prévenues ou guéries par l'apport du seul élément</w:t>
      </w:r>
      <w:r>
        <w:rPr>
          <w:rFonts w:asciiTheme="minorHAnsi" w:eastAsiaTheme="minorHAnsi" w:hAnsiTheme="minorHAnsi" w:cstheme="minorBidi"/>
          <w:sz w:val="22"/>
          <w:szCs w:val="22"/>
          <w:lang w:eastAsia="en-US"/>
        </w:rPr>
        <w:t> ;</w:t>
      </w:r>
    </w:p>
    <w:p w:rsidR="000F3EB3" w:rsidRDefault="00F20EF6" w:rsidP="00AD105A">
      <w:pPr>
        <w:pStyle w:val="NormalWeb"/>
        <w:numPr>
          <w:ilvl w:val="0"/>
          <w:numId w:val="4"/>
        </w:numPr>
        <w:spacing w:before="240" w:beforeAutospacing="0" w:after="0" w:afterAutospacing="0"/>
        <w:ind w:left="714" w:hanging="357"/>
        <w:jc w:val="both"/>
        <w:rPr>
          <w:rFonts w:asciiTheme="minorHAnsi" w:hAnsiTheme="minorHAnsi" w:cstheme="minorHAnsi"/>
          <w:bCs/>
          <w:color w:val="000000"/>
          <w:sz w:val="22"/>
          <w:szCs w:val="22"/>
        </w:rPr>
      </w:pPr>
      <w:proofErr w:type="gramStart"/>
      <w:r>
        <w:rPr>
          <w:rFonts w:asciiTheme="minorHAnsi" w:hAnsiTheme="minorHAnsi" w:cstheme="minorHAnsi"/>
          <w:bCs/>
          <w:color w:val="000000"/>
          <w:sz w:val="22"/>
          <w:szCs w:val="22"/>
        </w:rPr>
        <w:t>apports</w:t>
      </w:r>
      <w:proofErr w:type="gramEnd"/>
      <w:r>
        <w:rPr>
          <w:rFonts w:asciiTheme="minorHAnsi" w:hAnsiTheme="minorHAnsi" w:cstheme="minorHAnsi"/>
          <w:bCs/>
          <w:color w:val="000000"/>
          <w:sz w:val="22"/>
          <w:szCs w:val="22"/>
        </w:rPr>
        <w:t xml:space="preserve"> nutritionnels conseillés (ANC) : </w:t>
      </w:r>
      <w:r w:rsidR="000F3EB3" w:rsidRPr="000F3EB3">
        <w:rPr>
          <w:rFonts w:asciiTheme="minorHAnsi" w:hAnsiTheme="minorHAnsi" w:cstheme="minorHAnsi"/>
          <w:bCs/>
          <w:color w:val="000000"/>
          <w:sz w:val="22"/>
          <w:szCs w:val="22"/>
        </w:rPr>
        <w:t>quantité de macro- et micronutriments nécessaires à la couverture de l’ensemble des besoins physiologiques</w:t>
      </w:r>
      <w:r w:rsidR="000F3EB3">
        <w:rPr>
          <w:rFonts w:asciiTheme="minorHAnsi" w:hAnsiTheme="minorHAnsi" w:cstheme="minorHAnsi"/>
          <w:bCs/>
          <w:color w:val="000000"/>
          <w:sz w:val="22"/>
          <w:szCs w:val="22"/>
        </w:rPr>
        <w:t xml:space="preserve">. </w:t>
      </w:r>
      <w:r w:rsidR="000F3EB3" w:rsidRPr="000F3EB3">
        <w:rPr>
          <w:rFonts w:asciiTheme="minorHAnsi" w:hAnsiTheme="minorHAnsi" w:cstheme="minorHAnsi"/>
          <w:bCs/>
          <w:color w:val="000000"/>
          <w:sz w:val="22"/>
          <w:szCs w:val="22"/>
        </w:rPr>
        <w:t>Ils sont estimés à partir de données scientifiques</w:t>
      </w:r>
      <w:r w:rsidR="000F3EB3">
        <w:rPr>
          <w:rFonts w:asciiTheme="minorHAnsi" w:hAnsiTheme="minorHAnsi" w:cstheme="minorHAnsi"/>
          <w:bCs/>
          <w:color w:val="000000"/>
          <w:sz w:val="22"/>
          <w:szCs w:val="22"/>
        </w:rPr>
        <w:t xml:space="preserve"> à partir des besoins nutritionnels moyens auquel sont ajoutés 2 écarts-types (représentant 15% de la moyenne) pour </w:t>
      </w:r>
      <w:r w:rsidR="000F3EB3" w:rsidRPr="000F3EB3">
        <w:rPr>
          <w:rFonts w:asciiTheme="minorHAnsi" w:hAnsiTheme="minorHAnsi" w:cstheme="minorHAnsi"/>
          <w:bCs/>
          <w:color w:val="000000"/>
          <w:sz w:val="22"/>
          <w:szCs w:val="22"/>
        </w:rPr>
        <w:t>couvr</w:t>
      </w:r>
      <w:r w:rsidR="000F3EB3">
        <w:rPr>
          <w:rFonts w:asciiTheme="minorHAnsi" w:hAnsiTheme="minorHAnsi" w:cstheme="minorHAnsi"/>
          <w:bCs/>
          <w:color w:val="000000"/>
          <w:sz w:val="22"/>
          <w:szCs w:val="22"/>
        </w:rPr>
        <w:t>ir ainsi</w:t>
      </w:r>
      <w:r w:rsidR="000F3EB3" w:rsidRPr="000F3EB3">
        <w:rPr>
          <w:rFonts w:asciiTheme="minorHAnsi" w:hAnsiTheme="minorHAnsi" w:cstheme="minorHAnsi"/>
          <w:bCs/>
          <w:color w:val="000000"/>
          <w:sz w:val="22"/>
          <w:szCs w:val="22"/>
        </w:rPr>
        <w:t xml:space="preserve"> les besoins </w:t>
      </w:r>
      <w:r w:rsidR="000F3EB3">
        <w:rPr>
          <w:rFonts w:asciiTheme="minorHAnsi" w:hAnsiTheme="minorHAnsi" w:cstheme="minorHAnsi"/>
          <w:bCs/>
          <w:color w:val="000000"/>
          <w:sz w:val="22"/>
          <w:szCs w:val="22"/>
        </w:rPr>
        <w:t xml:space="preserve">nutritionnels </w:t>
      </w:r>
      <w:r w:rsidR="000F3EB3" w:rsidRPr="000F3EB3">
        <w:rPr>
          <w:rFonts w:asciiTheme="minorHAnsi" w:hAnsiTheme="minorHAnsi" w:cstheme="minorHAnsi"/>
          <w:bCs/>
          <w:color w:val="000000"/>
          <w:sz w:val="22"/>
          <w:szCs w:val="22"/>
        </w:rPr>
        <w:t>de 97,5 % des individus d’une population</w:t>
      </w:r>
      <w:r w:rsidR="00AD105A">
        <w:rPr>
          <w:rFonts w:asciiTheme="minorHAnsi" w:hAnsiTheme="minorHAnsi" w:cstheme="minorHAnsi"/>
          <w:bCs/>
          <w:color w:val="000000"/>
          <w:sz w:val="22"/>
          <w:szCs w:val="22"/>
        </w:rPr>
        <w:t> ;</w:t>
      </w:r>
    </w:p>
    <w:p w:rsidR="00AD105A" w:rsidRPr="00AD105A" w:rsidRDefault="00AD105A" w:rsidP="00AD105A">
      <w:pPr>
        <w:pStyle w:val="NormalWeb"/>
        <w:numPr>
          <w:ilvl w:val="0"/>
          <w:numId w:val="4"/>
        </w:numPr>
        <w:spacing w:before="240" w:beforeAutospacing="0" w:after="0" w:afterAutospacing="0"/>
        <w:ind w:left="714" w:hanging="357"/>
        <w:jc w:val="both"/>
        <w:rPr>
          <w:rFonts w:asciiTheme="minorHAnsi" w:hAnsiTheme="minorHAnsi" w:cstheme="minorHAnsi"/>
          <w:bCs/>
          <w:color w:val="000000"/>
          <w:sz w:val="22"/>
          <w:szCs w:val="22"/>
        </w:rPr>
      </w:pPr>
      <w:proofErr w:type="gramStart"/>
      <w:r w:rsidRPr="00AD105A">
        <w:rPr>
          <w:rFonts w:asciiTheme="minorHAnsi" w:hAnsiTheme="minorHAnsi" w:cstheme="minorHAnsi"/>
          <w:bCs/>
          <w:color w:val="000000"/>
          <w:sz w:val="22"/>
          <w:szCs w:val="22"/>
        </w:rPr>
        <w:t>apports</w:t>
      </w:r>
      <w:proofErr w:type="gramEnd"/>
      <w:r w:rsidRPr="00AD105A">
        <w:rPr>
          <w:rFonts w:asciiTheme="minorHAnsi" w:hAnsiTheme="minorHAnsi" w:cstheme="minorHAnsi"/>
          <w:bCs/>
          <w:color w:val="000000"/>
          <w:sz w:val="22"/>
          <w:szCs w:val="22"/>
        </w:rPr>
        <w:t xml:space="preserve"> adéquats</w:t>
      </w:r>
      <w:r>
        <w:rPr>
          <w:rFonts w:asciiTheme="minorHAnsi" w:hAnsiTheme="minorHAnsi" w:cstheme="minorHAnsi"/>
          <w:bCs/>
          <w:color w:val="000000"/>
          <w:sz w:val="22"/>
          <w:szCs w:val="22"/>
        </w:rPr>
        <w:t xml:space="preserve"> (AA</w:t>
      </w:r>
      <w:r w:rsidRPr="00AD105A">
        <w:rPr>
          <w:rFonts w:asciiTheme="minorHAnsi" w:hAnsiTheme="minorHAnsi" w:cstheme="minorHAnsi"/>
          <w:bCs/>
          <w:color w:val="000000"/>
          <w:sz w:val="22"/>
          <w:szCs w:val="22"/>
        </w:rPr>
        <w:t>)</w:t>
      </w:r>
      <w:r w:rsidR="0075745F">
        <w:rPr>
          <w:rFonts w:asciiTheme="minorHAnsi" w:hAnsiTheme="minorHAnsi" w:cstheme="minorHAnsi"/>
          <w:bCs/>
          <w:color w:val="000000"/>
          <w:sz w:val="22"/>
          <w:szCs w:val="22"/>
        </w:rPr>
        <w:t> :</w:t>
      </w:r>
      <w:r w:rsidRPr="00AD105A">
        <w:rPr>
          <w:rFonts w:asciiTheme="minorHAnsi" w:hAnsiTheme="minorHAnsi" w:cstheme="minorHAnsi"/>
          <w:bCs/>
          <w:color w:val="000000"/>
          <w:sz w:val="22"/>
          <w:szCs w:val="22"/>
        </w:rPr>
        <w:t xml:space="preserve"> si le besoin moyen et donc l'A</w:t>
      </w:r>
      <w:r>
        <w:rPr>
          <w:rFonts w:asciiTheme="minorHAnsi" w:hAnsiTheme="minorHAnsi" w:cstheme="minorHAnsi"/>
          <w:bCs/>
          <w:color w:val="000000"/>
          <w:sz w:val="22"/>
          <w:szCs w:val="22"/>
        </w:rPr>
        <w:t>NC</w:t>
      </w:r>
      <w:r w:rsidRPr="00AD105A">
        <w:rPr>
          <w:rFonts w:asciiTheme="minorHAnsi" w:hAnsiTheme="minorHAnsi" w:cstheme="minorHAnsi"/>
          <w:bCs/>
          <w:color w:val="000000"/>
          <w:sz w:val="22"/>
          <w:szCs w:val="22"/>
        </w:rPr>
        <w:t xml:space="preserve"> ne peuvent pas être déterminés, un "apport adéquat" est fixé, celui-ci su</w:t>
      </w:r>
      <w:r w:rsidR="0075745F">
        <w:rPr>
          <w:rFonts w:asciiTheme="minorHAnsi" w:hAnsiTheme="minorHAnsi" w:cstheme="minorHAnsi"/>
          <w:bCs/>
          <w:color w:val="000000"/>
          <w:sz w:val="22"/>
          <w:szCs w:val="22"/>
        </w:rPr>
        <w:t>bv</w:t>
      </w:r>
      <w:r w:rsidRPr="00AD105A">
        <w:rPr>
          <w:rFonts w:asciiTheme="minorHAnsi" w:hAnsiTheme="minorHAnsi" w:cstheme="minorHAnsi"/>
          <w:bCs/>
          <w:color w:val="000000"/>
          <w:sz w:val="22"/>
          <w:szCs w:val="22"/>
        </w:rPr>
        <w:t>ient au besoin de pratiquement l'ensemble de la population (généralement &gt; AJR s'il avait pu être établi)</w:t>
      </w:r>
      <w:r>
        <w:rPr>
          <w:rFonts w:asciiTheme="minorHAnsi" w:hAnsiTheme="minorHAnsi" w:cstheme="minorHAnsi"/>
          <w:bCs/>
          <w:color w:val="000000"/>
          <w:sz w:val="22"/>
          <w:szCs w:val="22"/>
        </w:rPr>
        <w:t> ;</w:t>
      </w:r>
    </w:p>
    <w:p w:rsidR="00747E94" w:rsidRDefault="00AD105A" w:rsidP="00747E94">
      <w:pPr>
        <w:pStyle w:val="NormalWeb"/>
        <w:numPr>
          <w:ilvl w:val="0"/>
          <w:numId w:val="4"/>
        </w:numPr>
        <w:spacing w:before="240" w:beforeAutospacing="0" w:after="0" w:afterAutospacing="0"/>
        <w:ind w:left="714" w:hanging="357"/>
        <w:jc w:val="both"/>
        <w:rPr>
          <w:rFonts w:asciiTheme="minorHAnsi" w:hAnsiTheme="minorHAnsi" w:cstheme="minorHAnsi"/>
          <w:bCs/>
          <w:color w:val="000000"/>
          <w:sz w:val="22"/>
          <w:szCs w:val="22"/>
        </w:rPr>
      </w:pPr>
      <w:proofErr w:type="gramStart"/>
      <w:r w:rsidRPr="00F20EF6">
        <w:rPr>
          <w:rFonts w:asciiTheme="minorHAnsi" w:hAnsiTheme="minorHAnsi" w:cstheme="minorHAnsi"/>
          <w:bCs/>
          <w:color w:val="000000"/>
          <w:sz w:val="22"/>
          <w:szCs w:val="22"/>
        </w:rPr>
        <w:t>apports</w:t>
      </w:r>
      <w:proofErr w:type="gramEnd"/>
      <w:r w:rsidRPr="00F20EF6">
        <w:rPr>
          <w:rFonts w:asciiTheme="minorHAnsi" w:hAnsiTheme="minorHAnsi" w:cstheme="minorHAnsi"/>
          <w:bCs/>
          <w:color w:val="000000"/>
          <w:sz w:val="22"/>
          <w:szCs w:val="22"/>
        </w:rPr>
        <w:t xml:space="preserve"> journaliers recommandés </w:t>
      </w:r>
      <w:r>
        <w:rPr>
          <w:rFonts w:asciiTheme="minorHAnsi" w:hAnsiTheme="minorHAnsi" w:cstheme="minorHAnsi"/>
          <w:bCs/>
          <w:color w:val="000000"/>
          <w:sz w:val="22"/>
          <w:szCs w:val="22"/>
        </w:rPr>
        <w:t xml:space="preserve">(AJR) : </w:t>
      </w:r>
      <w:r w:rsidRPr="000F3EB3">
        <w:rPr>
          <w:rFonts w:asciiTheme="minorHAnsi" w:hAnsiTheme="minorHAnsi" w:cstheme="minorHAnsi"/>
          <w:bCs/>
          <w:color w:val="000000"/>
          <w:sz w:val="22"/>
          <w:szCs w:val="22"/>
        </w:rPr>
        <w:t xml:space="preserve">valeurs réglementaires européennes pour les vitamines et minéraux utilisées dans l’étiquetage nutritionnel </w:t>
      </w:r>
      <w:r>
        <w:rPr>
          <w:rFonts w:asciiTheme="minorHAnsi" w:hAnsiTheme="minorHAnsi" w:cstheme="minorHAnsi"/>
          <w:bCs/>
          <w:color w:val="000000"/>
          <w:sz w:val="22"/>
          <w:szCs w:val="22"/>
        </w:rPr>
        <w:t xml:space="preserve">de certains produits, </w:t>
      </w:r>
      <w:r w:rsidRPr="000F3EB3">
        <w:rPr>
          <w:rFonts w:asciiTheme="minorHAnsi" w:hAnsiTheme="minorHAnsi" w:cstheme="minorHAnsi"/>
          <w:bCs/>
          <w:color w:val="000000"/>
          <w:sz w:val="22"/>
          <w:szCs w:val="22"/>
        </w:rPr>
        <w:t xml:space="preserve">ne </w:t>
      </w:r>
      <w:r w:rsidR="008124E0" w:rsidRPr="000F3EB3">
        <w:rPr>
          <w:rFonts w:asciiTheme="minorHAnsi" w:hAnsiTheme="minorHAnsi" w:cstheme="minorHAnsi"/>
          <w:bCs/>
          <w:color w:val="000000"/>
          <w:sz w:val="22"/>
          <w:szCs w:val="22"/>
        </w:rPr>
        <w:t>prena</w:t>
      </w:r>
      <w:r w:rsidR="008124E0">
        <w:rPr>
          <w:rFonts w:asciiTheme="minorHAnsi" w:hAnsiTheme="minorHAnsi" w:cstheme="minorHAnsi"/>
          <w:bCs/>
          <w:color w:val="000000"/>
          <w:sz w:val="22"/>
          <w:szCs w:val="22"/>
        </w:rPr>
        <w:t>n</w:t>
      </w:r>
      <w:r w:rsidR="008124E0" w:rsidRPr="000F3EB3">
        <w:rPr>
          <w:rFonts w:asciiTheme="minorHAnsi" w:hAnsiTheme="minorHAnsi" w:cstheme="minorHAnsi"/>
          <w:bCs/>
          <w:color w:val="000000"/>
          <w:sz w:val="22"/>
          <w:szCs w:val="22"/>
        </w:rPr>
        <w:t>t</w:t>
      </w:r>
      <w:r w:rsidRPr="000F3EB3">
        <w:rPr>
          <w:rFonts w:asciiTheme="minorHAnsi" w:hAnsiTheme="minorHAnsi" w:cstheme="minorHAnsi"/>
          <w:bCs/>
          <w:color w:val="000000"/>
          <w:sz w:val="22"/>
          <w:szCs w:val="22"/>
        </w:rPr>
        <w:t xml:space="preserve"> pas en compte les différences liées à l’âge ou au sexe. Elles peuvent différer des ANC qui ne sont pas utilisables sur les emballages, mais en sont proches</w:t>
      </w:r>
      <w:r w:rsidR="001A5BC6">
        <w:rPr>
          <w:rFonts w:asciiTheme="minorHAnsi" w:hAnsiTheme="minorHAnsi" w:cstheme="minorHAnsi"/>
          <w:bCs/>
          <w:color w:val="000000"/>
          <w:sz w:val="22"/>
          <w:szCs w:val="22"/>
        </w:rPr>
        <w:t> ;</w:t>
      </w:r>
    </w:p>
    <w:p w:rsidR="006B5C4A" w:rsidRDefault="006B5C4A" w:rsidP="006B5C4A">
      <w:pPr>
        <w:rPr>
          <w:rFonts w:cstheme="minorHAnsi"/>
          <w:bCs/>
          <w:color w:val="000000"/>
        </w:rPr>
      </w:pPr>
    </w:p>
    <w:p w:rsidR="006B5C4A" w:rsidRPr="008124E0" w:rsidRDefault="006B5C4A" w:rsidP="006B5C4A">
      <w:pPr>
        <w:jc w:val="both"/>
        <w:rPr>
          <w:rFonts w:cstheme="minorHAnsi"/>
          <w:bCs/>
          <w:color w:val="000000"/>
          <w:u w:val="single"/>
        </w:rPr>
      </w:pPr>
      <w:r w:rsidRPr="008124E0">
        <w:rPr>
          <w:rFonts w:cstheme="minorHAnsi"/>
          <w:bCs/>
          <w:color w:val="000000"/>
          <w:u w:val="single"/>
        </w:rPr>
        <w:t>CONCLUSIONS ET RECOMMANDATIONS DU CONSEIL DE SUPERIEUR DE LA SANTE BELGE :</w:t>
      </w:r>
    </w:p>
    <w:p w:rsidR="006B5C4A" w:rsidRPr="006B5C4A" w:rsidRDefault="006B5C4A" w:rsidP="006B5C4A">
      <w:pPr>
        <w:jc w:val="both"/>
        <w:rPr>
          <w:rFonts w:cstheme="minorHAnsi"/>
          <w:bCs/>
          <w:color w:val="000000"/>
        </w:rPr>
      </w:pPr>
      <w:r>
        <w:rPr>
          <w:rFonts w:cstheme="minorHAnsi"/>
          <w:bCs/>
          <w:color w:val="000000"/>
        </w:rPr>
        <w:t>« </w:t>
      </w:r>
      <w:r w:rsidRPr="006B5C4A">
        <w:rPr>
          <w:rFonts w:cstheme="minorHAnsi"/>
          <w:bCs/>
          <w:color w:val="000000"/>
        </w:rPr>
        <w:t>L’utilisation éventuelle d’un complément alimentaire vise avant tout à compléter la ration alimentaire ordinaire qui pourrait se révéler insuffisante et certainement pas ni à la remplacer, ni à viser des effets de type thérapeutique ou pharmacologique</w:t>
      </w:r>
      <w:r>
        <w:rPr>
          <w:rFonts w:cstheme="minorHAnsi"/>
          <w:bCs/>
          <w:color w:val="000000"/>
        </w:rPr>
        <w:t>. »</w:t>
      </w:r>
    </w:p>
    <w:p w:rsidR="00117FF3" w:rsidRDefault="006B5C4A" w:rsidP="006B5C4A">
      <w:pPr>
        <w:jc w:val="both"/>
        <w:rPr>
          <w:rFonts w:eastAsia="Times New Roman" w:cstheme="minorHAnsi"/>
          <w:bCs/>
          <w:color w:val="000000"/>
          <w:lang w:eastAsia="fr-FR"/>
        </w:rPr>
      </w:pPr>
      <w:r>
        <w:rPr>
          <w:rFonts w:cstheme="minorHAnsi"/>
          <w:bCs/>
          <w:color w:val="000000"/>
        </w:rPr>
        <w:t>« </w:t>
      </w:r>
      <w:r w:rsidRPr="006B5C4A">
        <w:rPr>
          <w:rFonts w:cstheme="minorHAnsi"/>
          <w:bCs/>
          <w:color w:val="000000"/>
        </w:rPr>
        <w:t>Il semble donc justifié que les limites maximales admises par la législation belge pour les compléments alimentaires poursuivent ces mêmes objectifs, en faisant certes preuve d’une certaine souplesse (tolérance) pour permettre une adaptation à des situations particulières mais surtout pour éviter tout risque pour la santé, particulièrement pour des nutriments qui peuvent être toxiques à trop forte dose, telles les vitamines A et D et certains micronutriments (Cr, F, I, Se, etc.)</w:t>
      </w:r>
      <w:r>
        <w:rPr>
          <w:rFonts w:cstheme="minorHAnsi"/>
          <w:bCs/>
          <w:color w:val="000000"/>
        </w:rPr>
        <w:t> »</w:t>
      </w:r>
      <w:r w:rsidRPr="006B5C4A">
        <w:rPr>
          <w:rFonts w:cstheme="minorHAnsi"/>
          <w:bCs/>
          <w:color w:val="000000"/>
        </w:rPr>
        <w:t xml:space="preserve"> : effets secondaires, effets paradoxaux, compétition ou antagonisme des absorptions digestives pour les nutriments de structures proches…</w:t>
      </w:r>
    </w:p>
    <w:p w:rsidR="009D10C7" w:rsidRDefault="009D10C7" w:rsidP="009D10C7">
      <w:pPr>
        <w:pStyle w:val="NormalWeb"/>
        <w:spacing w:before="240" w:beforeAutospacing="0" w:after="0" w:afterAutospacing="0"/>
        <w:contextualSpacing/>
        <w:jc w:val="both"/>
        <w:rPr>
          <w:rFonts w:asciiTheme="minorHAnsi" w:hAnsiTheme="minorHAnsi" w:cstheme="minorHAnsi"/>
          <w:bCs/>
          <w:color w:val="000000"/>
          <w:sz w:val="22"/>
          <w:szCs w:val="22"/>
        </w:rPr>
      </w:pPr>
      <w:r w:rsidRPr="008124E0">
        <w:rPr>
          <w:rFonts w:asciiTheme="minorHAnsi" w:hAnsiTheme="minorHAnsi" w:cstheme="minorHAnsi"/>
          <w:bCs/>
          <w:color w:val="000000"/>
          <w:sz w:val="22"/>
          <w:szCs w:val="22"/>
          <w:u w:val="single"/>
        </w:rPr>
        <w:lastRenderedPageBreak/>
        <w:t xml:space="preserve">L’ANSES </w:t>
      </w:r>
      <w:r>
        <w:rPr>
          <w:rFonts w:asciiTheme="minorHAnsi" w:hAnsiTheme="minorHAnsi" w:cstheme="minorHAnsi"/>
          <w:bCs/>
          <w:color w:val="000000"/>
          <w:sz w:val="22"/>
          <w:szCs w:val="22"/>
        </w:rPr>
        <w:t>recense les prévalences d’inadéquation des apports aux besoins :</w:t>
      </w:r>
    </w:p>
    <w:p w:rsidR="0075745F" w:rsidRDefault="009D10C7" w:rsidP="009D10C7">
      <w:pPr>
        <w:pStyle w:val="NormalWeb"/>
        <w:numPr>
          <w:ilvl w:val="0"/>
          <w:numId w:val="5"/>
        </w:numPr>
        <w:spacing w:before="240" w:beforeAutospacing="0" w:after="0" w:afterAutospacing="0"/>
        <w:contextualSpacing/>
        <w:jc w:val="both"/>
        <w:rPr>
          <w:rFonts w:asciiTheme="minorHAnsi" w:hAnsiTheme="minorHAnsi" w:cstheme="minorHAnsi"/>
          <w:bCs/>
          <w:color w:val="000000"/>
          <w:sz w:val="22"/>
          <w:szCs w:val="22"/>
        </w:rPr>
      </w:pPr>
      <w:proofErr w:type="gramStart"/>
      <w:r>
        <w:rPr>
          <w:rFonts w:asciiTheme="minorHAnsi" w:hAnsiTheme="minorHAnsi" w:cstheme="minorHAnsi"/>
          <w:bCs/>
          <w:color w:val="000000"/>
          <w:sz w:val="22"/>
          <w:szCs w:val="22"/>
        </w:rPr>
        <w:t>alimentation</w:t>
      </w:r>
      <w:proofErr w:type="gramEnd"/>
      <w:r>
        <w:rPr>
          <w:rFonts w:asciiTheme="minorHAnsi" w:hAnsiTheme="minorHAnsi" w:cstheme="minorHAnsi"/>
          <w:bCs/>
          <w:color w:val="000000"/>
          <w:sz w:val="22"/>
          <w:szCs w:val="22"/>
        </w:rPr>
        <w:t xml:space="preserve"> non enrichie :</w:t>
      </w:r>
    </w:p>
    <w:p w:rsidR="009D10C7" w:rsidRDefault="009D10C7" w:rsidP="009D10C7">
      <w:pPr>
        <w:pStyle w:val="NormalWeb"/>
        <w:numPr>
          <w:ilvl w:val="1"/>
          <w:numId w:val="5"/>
        </w:numPr>
        <w:spacing w:before="240" w:beforeAutospacing="0" w:after="0" w:afterAutospacing="0"/>
        <w:contextualSpacing/>
        <w:jc w:val="both"/>
        <w:rPr>
          <w:rFonts w:asciiTheme="minorHAnsi" w:hAnsiTheme="minorHAnsi" w:cstheme="minorHAnsi"/>
          <w:bCs/>
          <w:color w:val="000000"/>
          <w:sz w:val="22"/>
          <w:szCs w:val="22"/>
        </w:rPr>
      </w:pPr>
      <w:proofErr w:type="gramStart"/>
      <w:r>
        <w:rPr>
          <w:rFonts w:asciiTheme="minorHAnsi" w:hAnsiTheme="minorHAnsi" w:cstheme="minorHAnsi"/>
          <w:bCs/>
          <w:color w:val="000000"/>
          <w:sz w:val="22"/>
          <w:szCs w:val="22"/>
        </w:rPr>
        <w:t>concernant</w:t>
      </w:r>
      <w:proofErr w:type="gramEnd"/>
      <w:r>
        <w:rPr>
          <w:rFonts w:asciiTheme="minorHAnsi" w:hAnsiTheme="minorHAnsi" w:cstheme="minorHAnsi"/>
          <w:bCs/>
          <w:color w:val="000000"/>
          <w:sz w:val="22"/>
          <w:szCs w:val="22"/>
        </w:rPr>
        <w:t xml:space="preserve"> les vitamines :</w:t>
      </w:r>
    </w:p>
    <w:p w:rsidR="009D10C7" w:rsidRDefault="00361285" w:rsidP="009D10C7">
      <w:pPr>
        <w:pStyle w:val="NormalWeb"/>
        <w:numPr>
          <w:ilvl w:val="2"/>
          <w:numId w:val="5"/>
        </w:numPr>
        <w:spacing w:before="240" w:beforeAutospacing="0" w:after="0" w:afterAutospacing="0"/>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Concernant les adultes, l</w:t>
      </w:r>
      <w:r w:rsidR="009D10C7" w:rsidRPr="009D10C7">
        <w:rPr>
          <w:rFonts w:asciiTheme="minorHAnsi" w:hAnsiTheme="minorHAnsi" w:cstheme="minorHAnsi"/>
          <w:bCs/>
          <w:color w:val="000000"/>
          <w:sz w:val="22"/>
          <w:szCs w:val="22"/>
        </w:rPr>
        <w:t>es prévalences d’inadéquation les plus élevées sont observées chez les hommes et femmes pour les vitamines C</w:t>
      </w:r>
      <w:r>
        <w:rPr>
          <w:rFonts w:asciiTheme="minorHAnsi" w:hAnsiTheme="minorHAnsi" w:cstheme="minorHAnsi"/>
          <w:bCs/>
          <w:color w:val="000000"/>
          <w:sz w:val="22"/>
          <w:szCs w:val="22"/>
        </w:rPr>
        <w:t xml:space="preserve"> (28.5-55.6%)</w:t>
      </w:r>
      <w:r w:rsidR="009D10C7" w:rsidRPr="009D10C7">
        <w:rPr>
          <w:rFonts w:asciiTheme="minorHAnsi" w:hAnsiTheme="minorHAnsi" w:cstheme="minorHAnsi"/>
          <w:bCs/>
          <w:color w:val="000000"/>
          <w:sz w:val="22"/>
          <w:szCs w:val="22"/>
        </w:rPr>
        <w:t xml:space="preserve"> et B6</w:t>
      </w:r>
      <w:r>
        <w:rPr>
          <w:rFonts w:asciiTheme="minorHAnsi" w:hAnsiTheme="minorHAnsi" w:cstheme="minorHAnsi"/>
          <w:bCs/>
          <w:color w:val="000000"/>
          <w:sz w:val="22"/>
          <w:szCs w:val="22"/>
        </w:rPr>
        <w:t xml:space="preserve"> (13.9-82.2%), mais aussi B1 (10.3-29.4%), B9 (12.1-29.4%), E (10.8-16.8%) ;</w:t>
      </w:r>
    </w:p>
    <w:p w:rsidR="00361285" w:rsidRDefault="00361285" w:rsidP="00361285">
      <w:pPr>
        <w:pStyle w:val="NormalWeb"/>
        <w:numPr>
          <w:ilvl w:val="2"/>
          <w:numId w:val="5"/>
        </w:numPr>
        <w:spacing w:before="240" w:beforeAutospacing="0" w:after="0" w:afterAutospacing="0"/>
        <w:contextualSpacing/>
        <w:jc w:val="both"/>
        <w:rPr>
          <w:rFonts w:asciiTheme="minorHAnsi" w:hAnsiTheme="minorHAnsi" w:cstheme="minorHAnsi"/>
          <w:bCs/>
          <w:color w:val="000000"/>
          <w:sz w:val="22"/>
          <w:szCs w:val="22"/>
        </w:rPr>
      </w:pPr>
      <w:r w:rsidRPr="009D10C7">
        <w:rPr>
          <w:rFonts w:asciiTheme="minorHAnsi" w:hAnsiTheme="minorHAnsi" w:cstheme="minorHAnsi"/>
          <w:bCs/>
          <w:color w:val="000000"/>
          <w:sz w:val="22"/>
          <w:szCs w:val="22"/>
        </w:rPr>
        <w:t>Concernant les autres vitamines, les prévalences d’inadéquation sont faibles (</w:t>
      </w:r>
      <w:r>
        <w:rPr>
          <w:rFonts w:asciiTheme="minorHAnsi" w:hAnsiTheme="minorHAnsi" w:cstheme="minorHAnsi"/>
          <w:bCs/>
          <w:color w:val="000000"/>
          <w:sz w:val="22"/>
          <w:szCs w:val="22"/>
        </w:rPr>
        <w:t xml:space="preserve">&lt; </w:t>
      </w:r>
      <w:r w:rsidRPr="009D10C7">
        <w:rPr>
          <w:rFonts w:asciiTheme="minorHAnsi" w:hAnsiTheme="minorHAnsi" w:cstheme="minorHAnsi"/>
          <w:bCs/>
          <w:color w:val="000000"/>
          <w:sz w:val="22"/>
          <w:szCs w:val="22"/>
        </w:rPr>
        <w:t>5 %) pour la vitamine A, la vitamine B3, la vitamine B12 chez les hommes et les femmes</w:t>
      </w:r>
      <w:r>
        <w:rPr>
          <w:rFonts w:asciiTheme="minorHAnsi" w:hAnsiTheme="minorHAnsi" w:cstheme="minorHAnsi"/>
          <w:bCs/>
          <w:color w:val="000000"/>
          <w:sz w:val="22"/>
          <w:szCs w:val="22"/>
        </w:rPr>
        <w:t xml:space="preserve"> quelle que soit la catégorie démographique,</w:t>
      </w:r>
      <w:r w:rsidRPr="009D10C7">
        <w:rPr>
          <w:rFonts w:asciiTheme="minorHAnsi" w:hAnsiTheme="minorHAnsi" w:cstheme="minorHAnsi"/>
          <w:bCs/>
          <w:color w:val="000000"/>
          <w:sz w:val="22"/>
          <w:szCs w:val="22"/>
        </w:rPr>
        <w:t xml:space="preserve"> et pour les vitamines B2 et B5 chez les hommes</w:t>
      </w:r>
      <w:r>
        <w:rPr>
          <w:rFonts w:asciiTheme="minorHAnsi" w:hAnsiTheme="minorHAnsi" w:cstheme="minorHAnsi"/>
          <w:bCs/>
          <w:color w:val="000000"/>
          <w:sz w:val="22"/>
          <w:szCs w:val="22"/>
        </w:rPr>
        <w:t xml:space="preserve"> adultes</w:t>
      </w:r>
      <w:r w:rsidRPr="009D10C7">
        <w:rPr>
          <w:rFonts w:asciiTheme="minorHAnsi" w:hAnsiTheme="minorHAnsi" w:cstheme="minorHAnsi"/>
          <w:bCs/>
          <w:color w:val="000000"/>
          <w:sz w:val="22"/>
          <w:szCs w:val="22"/>
        </w:rPr>
        <w:t>.</w:t>
      </w:r>
    </w:p>
    <w:p w:rsidR="00361285" w:rsidRDefault="00361285" w:rsidP="00361285">
      <w:pPr>
        <w:pStyle w:val="NormalWeb"/>
        <w:numPr>
          <w:ilvl w:val="2"/>
          <w:numId w:val="5"/>
        </w:numPr>
        <w:spacing w:before="240" w:beforeAutospacing="0" w:after="0" w:afterAutospacing="0"/>
        <w:contextualSpacing/>
        <w:jc w:val="both"/>
        <w:rPr>
          <w:rFonts w:asciiTheme="minorHAnsi" w:hAnsiTheme="minorHAnsi" w:cstheme="minorHAnsi"/>
          <w:bCs/>
          <w:color w:val="000000"/>
          <w:sz w:val="22"/>
          <w:szCs w:val="22"/>
        </w:rPr>
      </w:pPr>
      <w:r w:rsidRPr="00DD35F0">
        <w:rPr>
          <w:rFonts w:asciiTheme="minorHAnsi" w:hAnsiTheme="minorHAnsi" w:cstheme="minorHAnsi"/>
          <w:bCs/>
          <w:color w:val="000000"/>
          <w:sz w:val="22"/>
          <w:szCs w:val="22"/>
        </w:rPr>
        <w:t>Concernant la vitamine D, la prévalence d’inadéquation aux besoins est quasiment de 100 % chez les adultes quels que soient l’âge et le sexe</w:t>
      </w:r>
      <w:r>
        <w:rPr>
          <w:rFonts w:asciiTheme="minorHAnsi" w:hAnsiTheme="minorHAnsi" w:cstheme="minorHAnsi"/>
          <w:bCs/>
          <w:color w:val="000000"/>
          <w:sz w:val="22"/>
          <w:szCs w:val="22"/>
        </w:rPr>
        <w:t xml:space="preserve"> (</w:t>
      </w:r>
      <w:r w:rsidR="008F056C">
        <w:rPr>
          <w:rFonts w:asciiTheme="minorHAnsi" w:hAnsiTheme="minorHAnsi" w:cstheme="minorHAnsi"/>
          <w:bCs/>
          <w:color w:val="000000"/>
          <w:sz w:val="22"/>
          <w:szCs w:val="22"/>
        </w:rPr>
        <w:t>dans l’</w:t>
      </w:r>
      <w:r w:rsidRPr="00DD35F0">
        <w:rPr>
          <w:rFonts w:asciiTheme="minorHAnsi" w:hAnsiTheme="minorHAnsi" w:cstheme="minorHAnsi"/>
          <w:bCs/>
          <w:color w:val="000000"/>
          <w:sz w:val="22"/>
          <w:szCs w:val="22"/>
        </w:rPr>
        <w:t>hypothèse d’une synthèse endogène minimale</w:t>
      </w:r>
      <w:r>
        <w:rPr>
          <w:rFonts w:asciiTheme="minorHAnsi" w:hAnsiTheme="minorHAnsi" w:cstheme="minorHAnsi"/>
          <w:bCs/>
          <w:color w:val="000000"/>
          <w:sz w:val="22"/>
          <w:szCs w:val="22"/>
        </w:rPr>
        <w:t xml:space="preserve"> soit </w:t>
      </w:r>
      <w:r w:rsidRPr="00DD35F0">
        <w:rPr>
          <w:rFonts w:asciiTheme="minorHAnsi" w:hAnsiTheme="minorHAnsi" w:cstheme="minorHAnsi"/>
          <w:bCs/>
          <w:color w:val="000000"/>
          <w:sz w:val="22"/>
          <w:szCs w:val="22"/>
        </w:rPr>
        <w:t xml:space="preserve">population considérée comme non exposée au soleil). Ce résultat confirme les données de la littérature </w:t>
      </w:r>
      <w:r>
        <w:rPr>
          <w:rFonts w:asciiTheme="minorHAnsi" w:hAnsiTheme="minorHAnsi" w:cstheme="minorHAnsi"/>
          <w:bCs/>
          <w:color w:val="000000"/>
          <w:sz w:val="22"/>
          <w:szCs w:val="22"/>
        </w:rPr>
        <w:t>établissant</w:t>
      </w:r>
      <w:r w:rsidRPr="00DD35F0">
        <w:rPr>
          <w:rFonts w:asciiTheme="minorHAnsi" w:hAnsiTheme="minorHAnsi" w:cstheme="minorHAnsi"/>
          <w:bCs/>
          <w:color w:val="000000"/>
          <w:sz w:val="22"/>
          <w:szCs w:val="22"/>
        </w:rPr>
        <w:t xml:space="preserve"> que les besoins en vitamine D dans la population française ne peuvent pas être couverts par l’offre alimentaire actuelle.</w:t>
      </w:r>
    </w:p>
    <w:p w:rsidR="00DD35F0" w:rsidRPr="00DD35F0" w:rsidRDefault="00DD35F0" w:rsidP="00DD35F0">
      <w:pPr>
        <w:pStyle w:val="NormalWeb"/>
        <w:numPr>
          <w:ilvl w:val="2"/>
          <w:numId w:val="5"/>
        </w:numPr>
        <w:spacing w:before="240" w:beforeAutospacing="0" w:after="0" w:afterAutospacing="0"/>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Concernant les enfants, des</w:t>
      </w:r>
      <w:r w:rsidRPr="00DD35F0">
        <w:rPr>
          <w:rFonts w:asciiTheme="minorHAnsi" w:hAnsiTheme="minorHAnsi" w:cstheme="minorHAnsi"/>
          <w:bCs/>
          <w:color w:val="000000"/>
          <w:sz w:val="22"/>
          <w:szCs w:val="22"/>
        </w:rPr>
        <w:t xml:space="preserve"> valeurs élevées de prévalence d’inadéquation sont observées chez les garçons de 16-17 ans pour la vitamine C et la vitamine A totale et chez les filles de 16-17 ans pour la vitamine E. Néanmoins, des prévalences relativement élevées sont observées pour les vitamines A, C, B6, B9 chez les filles de 13-17 ans, pour les vitamines B2 et B5 chez les filles de 16-17 ans, et pour les vitamines B6, B9 chez les garçons de 16-17 ans</w:t>
      </w:r>
      <w:r w:rsidR="00587DD4">
        <w:rPr>
          <w:rFonts w:asciiTheme="minorHAnsi" w:hAnsiTheme="minorHAnsi" w:cstheme="minorHAnsi"/>
          <w:bCs/>
          <w:color w:val="000000"/>
          <w:sz w:val="22"/>
          <w:szCs w:val="22"/>
        </w:rPr>
        <w:t>.</w:t>
      </w:r>
      <w:r w:rsidRPr="00DD35F0">
        <w:rPr>
          <w:rFonts w:asciiTheme="minorHAnsi" w:hAnsiTheme="minorHAnsi" w:cstheme="minorHAnsi"/>
          <w:bCs/>
          <w:color w:val="000000"/>
          <w:sz w:val="22"/>
          <w:szCs w:val="22"/>
        </w:rPr>
        <w:t xml:space="preserve"> </w:t>
      </w:r>
    </w:p>
    <w:p w:rsidR="009D10C7" w:rsidRDefault="009D10C7" w:rsidP="009D10C7">
      <w:pPr>
        <w:pStyle w:val="NormalWeb"/>
        <w:numPr>
          <w:ilvl w:val="1"/>
          <w:numId w:val="5"/>
        </w:numPr>
        <w:spacing w:before="240" w:beforeAutospacing="0" w:after="0" w:afterAutospacing="0"/>
        <w:contextualSpacing/>
        <w:jc w:val="both"/>
        <w:rPr>
          <w:rFonts w:asciiTheme="minorHAnsi" w:hAnsiTheme="minorHAnsi" w:cstheme="minorHAnsi"/>
          <w:bCs/>
          <w:color w:val="000000"/>
          <w:sz w:val="22"/>
          <w:szCs w:val="22"/>
        </w:rPr>
      </w:pPr>
      <w:proofErr w:type="gramStart"/>
      <w:r>
        <w:rPr>
          <w:rFonts w:asciiTheme="minorHAnsi" w:hAnsiTheme="minorHAnsi" w:cstheme="minorHAnsi"/>
          <w:bCs/>
          <w:color w:val="000000"/>
          <w:sz w:val="22"/>
          <w:szCs w:val="22"/>
        </w:rPr>
        <w:t>concernant</w:t>
      </w:r>
      <w:proofErr w:type="gramEnd"/>
      <w:r>
        <w:rPr>
          <w:rFonts w:asciiTheme="minorHAnsi" w:hAnsiTheme="minorHAnsi" w:cstheme="minorHAnsi"/>
          <w:bCs/>
          <w:color w:val="000000"/>
          <w:sz w:val="22"/>
          <w:szCs w:val="22"/>
        </w:rPr>
        <w:t xml:space="preserve"> les oligoéléments :</w:t>
      </w:r>
    </w:p>
    <w:p w:rsidR="008F056C" w:rsidRDefault="008F056C" w:rsidP="009E4EC7">
      <w:pPr>
        <w:pStyle w:val="NormalWeb"/>
        <w:numPr>
          <w:ilvl w:val="2"/>
          <w:numId w:val="5"/>
        </w:numPr>
        <w:spacing w:before="240" w:beforeAutospacing="0" w:after="0" w:afterAutospacing="0"/>
        <w:contextualSpacing/>
        <w:jc w:val="both"/>
        <w:rPr>
          <w:rFonts w:asciiTheme="minorHAnsi" w:hAnsiTheme="minorHAnsi" w:cstheme="minorHAnsi"/>
          <w:bCs/>
          <w:color w:val="000000"/>
          <w:sz w:val="22"/>
          <w:szCs w:val="22"/>
        </w:rPr>
      </w:pPr>
      <w:r w:rsidRPr="008F056C">
        <w:rPr>
          <w:rFonts w:asciiTheme="minorHAnsi" w:hAnsiTheme="minorHAnsi" w:cstheme="minorHAnsi"/>
          <w:bCs/>
          <w:color w:val="000000"/>
          <w:sz w:val="22"/>
          <w:szCs w:val="22"/>
        </w:rPr>
        <w:t>Concernant les adultes, les prévalences d’inadéquation les plus élevées sont observées chez les hommes et femmes pour le</w:t>
      </w:r>
      <w:r>
        <w:rPr>
          <w:rFonts w:asciiTheme="minorHAnsi" w:hAnsiTheme="minorHAnsi" w:cstheme="minorHAnsi"/>
          <w:bCs/>
          <w:color w:val="000000"/>
          <w:sz w:val="22"/>
          <w:szCs w:val="22"/>
        </w:rPr>
        <w:t xml:space="preserve"> </w:t>
      </w:r>
      <w:r w:rsidR="009E4EC7" w:rsidRPr="009E4EC7">
        <w:rPr>
          <w:rFonts w:asciiTheme="minorHAnsi" w:hAnsiTheme="minorHAnsi" w:cstheme="minorHAnsi"/>
          <w:bCs/>
          <w:color w:val="000000"/>
          <w:sz w:val="22"/>
          <w:szCs w:val="22"/>
        </w:rPr>
        <w:t>magnésium</w:t>
      </w:r>
      <w:r w:rsidR="009E4EC7">
        <w:rPr>
          <w:rFonts w:asciiTheme="minorHAnsi" w:hAnsiTheme="minorHAnsi" w:cstheme="minorHAnsi"/>
          <w:bCs/>
          <w:color w:val="000000"/>
          <w:sz w:val="22"/>
          <w:szCs w:val="22"/>
        </w:rPr>
        <w:t xml:space="preserve"> (67.4-76.6%), </w:t>
      </w:r>
      <w:r w:rsidR="009E4EC7" w:rsidRPr="009E4EC7">
        <w:rPr>
          <w:rFonts w:asciiTheme="minorHAnsi" w:hAnsiTheme="minorHAnsi" w:cstheme="minorHAnsi"/>
          <w:bCs/>
          <w:color w:val="000000"/>
          <w:sz w:val="22"/>
          <w:szCs w:val="22"/>
        </w:rPr>
        <w:t>le sélénium</w:t>
      </w:r>
      <w:r w:rsidR="009E4EC7">
        <w:rPr>
          <w:rFonts w:asciiTheme="minorHAnsi" w:hAnsiTheme="minorHAnsi" w:cstheme="minorHAnsi"/>
          <w:bCs/>
          <w:color w:val="000000"/>
          <w:sz w:val="22"/>
          <w:szCs w:val="22"/>
        </w:rPr>
        <w:t xml:space="preserve"> (15.6-42.7%),</w:t>
      </w:r>
      <w:r w:rsidR="009E4EC7" w:rsidRPr="009E4EC7">
        <w:rPr>
          <w:rFonts w:asciiTheme="minorHAnsi" w:hAnsiTheme="minorHAnsi" w:cstheme="minorHAnsi"/>
          <w:bCs/>
          <w:color w:val="000000"/>
          <w:sz w:val="22"/>
          <w:szCs w:val="22"/>
        </w:rPr>
        <w:t xml:space="preserve"> le potassium</w:t>
      </w:r>
      <w:r w:rsidR="009E4EC7">
        <w:rPr>
          <w:rFonts w:asciiTheme="minorHAnsi" w:hAnsiTheme="minorHAnsi" w:cstheme="minorHAnsi"/>
          <w:bCs/>
          <w:color w:val="000000"/>
          <w:sz w:val="22"/>
          <w:szCs w:val="22"/>
        </w:rPr>
        <w:t xml:space="preserve"> (19.6-59.1%),</w:t>
      </w:r>
      <w:r w:rsidR="009E4EC7" w:rsidRPr="009E4EC7">
        <w:rPr>
          <w:rFonts w:asciiTheme="minorHAnsi" w:hAnsiTheme="minorHAnsi" w:cstheme="minorHAnsi"/>
          <w:bCs/>
          <w:color w:val="000000"/>
          <w:sz w:val="22"/>
          <w:szCs w:val="22"/>
        </w:rPr>
        <w:t xml:space="preserve"> le calcium</w:t>
      </w:r>
      <w:r w:rsidR="009E4EC7">
        <w:rPr>
          <w:rFonts w:asciiTheme="minorHAnsi" w:hAnsiTheme="minorHAnsi" w:cstheme="minorHAnsi"/>
          <w:bCs/>
          <w:color w:val="000000"/>
          <w:sz w:val="22"/>
          <w:szCs w:val="22"/>
        </w:rPr>
        <w:t xml:space="preserve"> (15.2-59.2%)</w:t>
      </w:r>
      <w:r w:rsidR="009E4EC7" w:rsidRPr="009E4EC7">
        <w:rPr>
          <w:rFonts w:asciiTheme="minorHAnsi" w:hAnsiTheme="minorHAnsi" w:cstheme="minorHAnsi"/>
          <w:bCs/>
          <w:color w:val="000000"/>
          <w:sz w:val="22"/>
          <w:szCs w:val="22"/>
        </w:rPr>
        <w:t>.</w:t>
      </w:r>
    </w:p>
    <w:p w:rsidR="009E4EC7" w:rsidRDefault="0075745F" w:rsidP="00587DD4">
      <w:pPr>
        <w:pStyle w:val="NormalWeb"/>
        <w:numPr>
          <w:ilvl w:val="2"/>
          <w:numId w:val="5"/>
        </w:numPr>
        <w:spacing w:before="240" w:beforeAutospacing="0" w:after="0" w:afterAutospacing="0"/>
        <w:contextualSpacing/>
        <w:jc w:val="both"/>
        <w:rPr>
          <w:rFonts w:asciiTheme="minorHAnsi" w:hAnsiTheme="minorHAnsi" w:cstheme="minorHAnsi"/>
          <w:bCs/>
          <w:color w:val="000000"/>
          <w:sz w:val="22"/>
          <w:szCs w:val="22"/>
        </w:rPr>
      </w:pPr>
      <w:r w:rsidRPr="009D10C7">
        <w:rPr>
          <w:rFonts w:asciiTheme="minorHAnsi" w:hAnsiTheme="minorHAnsi" w:cstheme="minorHAnsi"/>
          <w:bCs/>
          <w:color w:val="000000"/>
          <w:sz w:val="22"/>
          <w:szCs w:val="22"/>
        </w:rPr>
        <w:t xml:space="preserve">Concernant les autres minéraux, les femmes de </w:t>
      </w:r>
      <w:r w:rsidR="00DD35F0">
        <w:rPr>
          <w:rFonts w:asciiTheme="minorHAnsi" w:hAnsiTheme="minorHAnsi" w:cstheme="minorHAnsi"/>
          <w:bCs/>
          <w:color w:val="000000"/>
          <w:sz w:val="22"/>
          <w:szCs w:val="22"/>
        </w:rPr>
        <w:t>18</w:t>
      </w:r>
      <w:r w:rsidRPr="009D10C7">
        <w:rPr>
          <w:rFonts w:asciiTheme="minorHAnsi" w:hAnsiTheme="minorHAnsi" w:cstheme="minorHAnsi"/>
          <w:bCs/>
          <w:color w:val="000000"/>
          <w:sz w:val="22"/>
          <w:szCs w:val="22"/>
        </w:rPr>
        <w:t>-75 ans présentent des prévalences d’inadéquation d’apports relativement élevées pour le calcium</w:t>
      </w:r>
      <w:r w:rsidR="009E4EC7">
        <w:rPr>
          <w:rFonts w:asciiTheme="minorHAnsi" w:hAnsiTheme="minorHAnsi" w:cstheme="minorHAnsi"/>
          <w:bCs/>
          <w:color w:val="000000"/>
          <w:sz w:val="22"/>
          <w:szCs w:val="22"/>
        </w:rPr>
        <w:t xml:space="preserve"> (29.5-59.2%)</w:t>
      </w:r>
      <w:r w:rsidRPr="009D10C7">
        <w:rPr>
          <w:rFonts w:asciiTheme="minorHAnsi" w:hAnsiTheme="minorHAnsi" w:cstheme="minorHAnsi"/>
          <w:bCs/>
          <w:color w:val="000000"/>
          <w:sz w:val="22"/>
          <w:szCs w:val="22"/>
        </w:rPr>
        <w:t>, le cuivre</w:t>
      </w:r>
      <w:r w:rsidR="009E4EC7">
        <w:rPr>
          <w:rFonts w:asciiTheme="minorHAnsi" w:hAnsiTheme="minorHAnsi" w:cstheme="minorHAnsi"/>
          <w:bCs/>
          <w:color w:val="000000"/>
          <w:sz w:val="22"/>
          <w:szCs w:val="22"/>
        </w:rPr>
        <w:t xml:space="preserve"> (40-48.4%)</w:t>
      </w:r>
      <w:r w:rsidRPr="009D10C7">
        <w:rPr>
          <w:rFonts w:asciiTheme="minorHAnsi" w:hAnsiTheme="minorHAnsi" w:cstheme="minorHAnsi"/>
          <w:bCs/>
          <w:color w:val="000000"/>
          <w:sz w:val="22"/>
          <w:szCs w:val="22"/>
        </w:rPr>
        <w:t>, l’iode</w:t>
      </w:r>
      <w:r w:rsidR="009E4EC7">
        <w:rPr>
          <w:rFonts w:asciiTheme="minorHAnsi" w:hAnsiTheme="minorHAnsi" w:cstheme="minorHAnsi"/>
          <w:bCs/>
          <w:color w:val="000000"/>
          <w:sz w:val="22"/>
          <w:szCs w:val="22"/>
        </w:rPr>
        <w:t xml:space="preserve"> (36.8-41.7%)</w:t>
      </w:r>
      <w:r w:rsidRPr="009D10C7">
        <w:rPr>
          <w:rFonts w:asciiTheme="minorHAnsi" w:hAnsiTheme="minorHAnsi" w:cstheme="minorHAnsi"/>
          <w:bCs/>
          <w:color w:val="000000"/>
          <w:sz w:val="22"/>
          <w:szCs w:val="22"/>
        </w:rPr>
        <w:t xml:space="preserve">, le zinc </w:t>
      </w:r>
      <w:r w:rsidR="009E4EC7">
        <w:rPr>
          <w:rFonts w:asciiTheme="minorHAnsi" w:hAnsiTheme="minorHAnsi" w:cstheme="minorHAnsi"/>
          <w:bCs/>
          <w:color w:val="000000"/>
          <w:sz w:val="22"/>
          <w:szCs w:val="22"/>
        </w:rPr>
        <w:t xml:space="preserve">(23.9-34.6%) </w:t>
      </w:r>
      <w:r w:rsidRPr="009D10C7">
        <w:rPr>
          <w:rFonts w:asciiTheme="minorHAnsi" w:hAnsiTheme="minorHAnsi" w:cstheme="minorHAnsi"/>
          <w:bCs/>
          <w:color w:val="000000"/>
          <w:sz w:val="22"/>
          <w:szCs w:val="22"/>
        </w:rPr>
        <w:t>et le potassium</w:t>
      </w:r>
      <w:r w:rsidR="009E4EC7">
        <w:rPr>
          <w:rFonts w:asciiTheme="minorHAnsi" w:hAnsiTheme="minorHAnsi" w:cstheme="minorHAnsi"/>
          <w:bCs/>
          <w:color w:val="000000"/>
          <w:sz w:val="22"/>
          <w:szCs w:val="22"/>
        </w:rPr>
        <w:t xml:space="preserve"> (40-59.1%)</w:t>
      </w:r>
      <w:r w:rsidRPr="009D10C7">
        <w:rPr>
          <w:rFonts w:asciiTheme="minorHAnsi" w:hAnsiTheme="minorHAnsi" w:cstheme="minorHAnsi"/>
          <w:bCs/>
          <w:color w:val="000000"/>
          <w:sz w:val="22"/>
          <w:szCs w:val="22"/>
        </w:rPr>
        <w:t>. Les prévalences sont globalement un peu plus faibles chez les hommes même si l</w:t>
      </w:r>
      <w:r w:rsidR="009E4EC7">
        <w:rPr>
          <w:rFonts w:asciiTheme="minorHAnsi" w:hAnsiTheme="minorHAnsi" w:cstheme="minorHAnsi"/>
          <w:bCs/>
          <w:color w:val="000000"/>
          <w:sz w:val="22"/>
          <w:szCs w:val="22"/>
        </w:rPr>
        <w:t xml:space="preserve">es </w:t>
      </w:r>
      <w:r w:rsidRPr="009D10C7">
        <w:rPr>
          <w:rFonts w:asciiTheme="minorHAnsi" w:hAnsiTheme="minorHAnsi" w:cstheme="minorHAnsi"/>
          <w:bCs/>
          <w:color w:val="000000"/>
          <w:sz w:val="22"/>
          <w:szCs w:val="22"/>
        </w:rPr>
        <w:t>prévalence</w:t>
      </w:r>
      <w:r w:rsidR="009E4EC7">
        <w:rPr>
          <w:rFonts w:asciiTheme="minorHAnsi" w:hAnsiTheme="minorHAnsi" w:cstheme="minorHAnsi"/>
          <w:bCs/>
          <w:color w:val="000000"/>
          <w:sz w:val="22"/>
          <w:szCs w:val="22"/>
        </w:rPr>
        <w:t>s</w:t>
      </w:r>
      <w:r w:rsidRPr="009D10C7">
        <w:rPr>
          <w:rFonts w:asciiTheme="minorHAnsi" w:hAnsiTheme="minorHAnsi" w:cstheme="minorHAnsi"/>
          <w:bCs/>
          <w:color w:val="000000"/>
          <w:sz w:val="22"/>
          <w:szCs w:val="22"/>
        </w:rPr>
        <w:t xml:space="preserve"> reste</w:t>
      </w:r>
      <w:r w:rsidR="009E4EC7">
        <w:rPr>
          <w:rFonts w:asciiTheme="minorHAnsi" w:hAnsiTheme="minorHAnsi" w:cstheme="minorHAnsi"/>
          <w:bCs/>
          <w:color w:val="000000"/>
          <w:sz w:val="22"/>
          <w:szCs w:val="22"/>
        </w:rPr>
        <w:t>nt</w:t>
      </w:r>
      <w:r w:rsidRPr="009D10C7">
        <w:rPr>
          <w:rFonts w:asciiTheme="minorHAnsi" w:hAnsiTheme="minorHAnsi" w:cstheme="minorHAnsi"/>
          <w:bCs/>
          <w:color w:val="000000"/>
          <w:sz w:val="22"/>
          <w:szCs w:val="22"/>
        </w:rPr>
        <w:t xml:space="preserve"> élevée</w:t>
      </w:r>
      <w:r w:rsidR="009E4EC7">
        <w:rPr>
          <w:rFonts w:asciiTheme="minorHAnsi" w:hAnsiTheme="minorHAnsi" w:cstheme="minorHAnsi"/>
          <w:bCs/>
          <w:color w:val="000000"/>
          <w:sz w:val="22"/>
          <w:szCs w:val="22"/>
        </w:rPr>
        <w:t>s.</w:t>
      </w:r>
    </w:p>
    <w:p w:rsidR="00587DD4" w:rsidRPr="00117FF3" w:rsidRDefault="00587DD4" w:rsidP="00CC7CD4">
      <w:pPr>
        <w:pStyle w:val="NormalWeb"/>
        <w:numPr>
          <w:ilvl w:val="2"/>
          <w:numId w:val="5"/>
        </w:numPr>
        <w:spacing w:before="240" w:beforeAutospacing="0" w:after="0" w:afterAutospacing="0"/>
        <w:contextualSpacing/>
        <w:jc w:val="both"/>
        <w:rPr>
          <w:rFonts w:asciiTheme="minorHAnsi" w:hAnsiTheme="minorHAnsi" w:cstheme="minorHAnsi"/>
          <w:bCs/>
          <w:color w:val="000000"/>
          <w:sz w:val="22"/>
          <w:szCs w:val="22"/>
        </w:rPr>
      </w:pPr>
      <w:r w:rsidRPr="00117FF3">
        <w:rPr>
          <w:rFonts w:asciiTheme="minorHAnsi" w:hAnsiTheme="minorHAnsi" w:cstheme="minorHAnsi"/>
          <w:bCs/>
          <w:color w:val="000000"/>
          <w:sz w:val="22"/>
          <w:szCs w:val="22"/>
        </w:rPr>
        <w:t xml:space="preserve">Concernant les enfants, des prévalences d’inadéquation élevées sont observées </w:t>
      </w:r>
      <w:r w:rsidR="00117FF3" w:rsidRPr="00117FF3">
        <w:rPr>
          <w:rFonts w:asciiTheme="minorHAnsi" w:hAnsiTheme="minorHAnsi" w:cstheme="minorHAnsi"/>
          <w:bCs/>
          <w:color w:val="000000"/>
          <w:sz w:val="22"/>
          <w:szCs w:val="22"/>
        </w:rPr>
        <w:t xml:space="preserve">chez tous les enfants de plus de 10 ans pour le calcium, le cuivre, l’iode, le magnésium, le zinc et le potassium. En observant plus finement </w:t>
      </w:r>
      <w:r w:rsidR="00117FF3">
        <w:rPr>
          <w:rFonts w:asciiTheme="minorHAnsi" w:hAnsiTheme="minorHAnsi" w:cstheme="minorHAnsi"/>
          <w:bCs/>
          <w:color w:val="000000"/>
          <w:sz w:val="22"/>
          <w:szCs w:val="22"/>
        </w:rPr>
        <w:t>on note des</w:t>
      </w:r>
      <w:r w:rsidRPr="00117FF3">
        <w:rPr>
          <w:rFonts w:asciiTheme="minorHAnsi" w:hAnsiTheme="minorHAnsi" w:cstheme="minorHAnsi"/>
          <w:bCs/>
          <w:color w:val="000000"/>
          <w:sz w:val="22"/>
          <w:szCs w:val="22"/>
        </w:rPr>
        <w:t xml:space="preserve"> </w:t>
      </w:r>
      <w:r w:rsidR="00117FF3" w:rsidRPr="00117FF3">
        <w:rPr>
          <w:rFonts w:asciiTheme="minorHAnsi" w:hAnsiTheme="minorHAnsi" w:cstheme="minorHAnsi"/>
          <w:bCs/>
          <w:color w:val="000000"/>
          <w:sz w:val="22"/>
          <w:szCs w:val="22"/>
        </w:rPr>
        <w:t xml:space="preserve">prévalences d’inadéquation </w:t>
      </w:r>
      <w:r w:rsidR="00117FF3">
        <w:rPr>
          <w:rFonts w:asciiTheme="minorHAnsi" w:hAnsiTheme="minorHAnsi" w:cstheme="minorHAnsi"/>
          <w:bCs/>
          <w:color w:val="000000"/>
          <w:sz w:val="22"/>
          <w:szCs w:val="22"/>
        </w:rPr>
        <w:t>élevées pour :</w:t>
      </w:r>
      <w:r w:rsidRPr="00117FF3">
        <w:rPr>
          <w:rFonts w:asciiTheme="minorHAnsi" w:hAnsiTheme="minorHAnsi" w:cstheme="minorHAnsi"/>
          <w:bCs/>
          <w:color w:val="000000"/>
          <w:sz w:val="22"/>
          <w:szCs w:val="22"/>
        </w:rPr>
        <w:t xml:space="preserve"> les filles de 13-17 ans pour le calcium, le cuivre, l’iode, le magnésium et le potassium et celles de 16-17 ans pour le sélénium ; les garçons de 13-17 ans pour le magnésium ; les 10-12 ans pour le calcium, le cuivre, le magnésium, le zinc et le potassium.</w:t>
      </w:r>
      <w:r w:rsidR="00117FF3" w:rsidRPr="00117FF3">
        <w:rPr>
          <w:rFonts w:asciiTheme="minorHAnsi" w:hAnsiTheme="minorHAnsi" w:cstheme="minorHAnsi"/>
          <w:bCs/>
          <w:color w:val="000000"/>
          <w:sz w:val="22"/>
          <w:szCs w:val="22"/>
        </w:rPr>
        <w:t xml:space="preserve"> </w:t>
      </w:r>
    </w:p>
    <w:p w:rsidR="00DD35F0" w:rsidRPr="00DD35F0" w:rsidRDefault="00DD35F0" w:rsidP="00DD35F0">
      <w:pPr>
        <w:numPr>
          <w:ilvl w:val="0"/>
          <w:numId w:val="5"/>
        </w:numPr>
        <w:spacing w:before="240" w:after="0" w:line="240" w:lineRule="auto"/>
        <w:contextualSpacing/>
        <w:jc w:val="both"/>
        <w:rPr>
          <w:rFonts w:eastAsia="Times New Roman" w:cstheme="minorHAnsi"/>
          <w:bCs/>
          <w:color w:val="000000"/>
          <w:lang w:eastAsia="fr-FR"/>
        </w:rPr>
      </w:pPr>
      <w:proofErr w:type="gramStart"/>
      <w:r w:rsidRPr="00DD35F0">
        <w:rPr>
          <w:rFonts w:eastAsia="Times New Roman" w:cstheme="minorHAnsi"/>
          <w:bCs/>
          <w:color w:val="000000"/>
          <w:lang w:eastAsia="fr-FR"/>
        </w:rPr>
        <w:t>alimentation</w:t>
      </w:r>
      <w:proofErr w:type="gramEnd"/>
      <w:r w:rsidRPr="00DD35F0">
        <w:rPr>
          <w:rFonts w:eastAsia="Times New Roman" w:cstheme="minorHAnsi"/>
          <w:bCs/>
          <w:color w:val="000000"/>
          <w:lang w:eastAsia="fr-FR"/>
        </w:rPr>
        <w:t xml:space="preserve"> enrichie</w:t>
      </w:r>
      <w:r>
        <w:rPr>
          <w:rFonts w:eastAsia="Times New Roman" w:cstheme="minorHAnsi"/>
          <w:bCs/>
          <w:color w:val="000000"/>
          <w:lang w:eastAsia="fr-FR"/>
        </w:rPr>
        <w:t xml:space="preserve"> et consommation de compléments alimentaires</w:t>
      </w:r>
      <w:r w:rsidRPr="00DD35F0">
        <w:rPr>
          <w:rFonts w:eastAsia="Times New Roman" w:cstheme="minorHAnsi"/>
          <w:bCs/>
          <w:color w:val="000000"/>
          <w:lang w:eastAsia="fr-FR"/>
        </w:rPr>
        <w:t> :</w:t>
      </w:r>
      <w:r>
        <w:rPr>
          <w:rFonts w:eastAsia="Times New Roman" w:cstheme="minorHAnsi"/>
          <w:bCs/>
          <w:color w:val="000000"/>
          <w:lang w:eastAsia="fr-FR"/>
        </w:rPr>
        <w:t xml:space="preserve"> </w:t>
      </w:r>
      <w:r w:rsidRPr="0075745F">
        <w:rPr>
          <w:rFonts w:cstheme="minorHAnsi"/>
          <w:bCs/>
          <w:color w:val="000000"/>
        </w:rPr>
        <w:t>baisse des prévalences d’inadéquation comparativement à celles observées par l’alimentation seule</w:t>
      </w:r>
    </w:p>
    <w:p w:rsidR="00DD35F0" w:rsidRPr="00DD35F0" w:rsidRDefault="00DD35F0" w:rsidP="00DD35F0">
      <w:pPr>
        <w:numPr>
          <w:ilvl w:val="1"/>
          <w:numId w:val="5"/>
        </w:numPr>
        <w:spacing w:before="240" w:after="0" w:line="240" w:lineRule="auto"/>
        <w:contextualSpacing/>
        <w:jc w:val="both"/>
        <w:rPr>
          <w:rFonts w:eastAsia="Times New Roman" w:cstheme="minorHAnsi"/>
          <w:bCs/>
          <w:color w:val="000000"/>
          <w:lang w:eastAsia="fr-FR"/>
        </w:rPr>
      </w:pPr>
      <w:bookmarkStart w:id="0" w:name="_Hlk5136978"/>
      <w:proofErr w:type="gramStart"/>
      <w:r w:rsidRPr="00DD35F0">
        <w:rPr>
          <w:rFonts w:eastAsia="Times New Roman" w:cstheme="minorHAnsi"/>
          <w:bCs/>
          <w:color w:val="000000"/>
          <w:lang w:eastAsia="fr-FR"/>
        </w:rPr>
        <w:t>concernant</w:t>
      </w:r>
      <w:proofErr w:type="gramEnd"/>
      <w:r w:rsidRPr="00DD35F0">
        <w:rPr>
          <w:rFonts w:eastAsia="Times New Roman" w:cstheme="minorHAnsi"/>
          <w:bCs/>
          <w:color w:val="000000"/>
          <w:lang w:eastAsia="fr-FR"/>
        </w:rPr>
        <w:t xml:space="preserve"> les vitamines :</w:t>
      </w:r>
    </w:p>
    <w:bookmarkEnd w:id="0"/>
    <w:p w:rsidR="00DD35F0" w:rsidRPr="00DD35F0" w:rsidRDefault="00DD35F0" w:rsidP="00117FF3">
      <w:pPr>
        <w:numPr>
          <w:ilvl w:val="2"/>
          <w:numId w:val="5"/>
        </w:numPr>
        <w:spacing w:before="240" w:after="0" w:line="240" w:lineRule="auto"/>
        <w:contextualSpacing/>
        <w:jc w:val="both"/>
        <w:rPr>
          <w:rFonts w:eastAsia="Times New Roman" w:cstheme="minorHAnsi"/>
          <w:bCs/>
          <w:color w:val="000000"/>
          <w:lang w:eastAsia="fr-FR"/>
        </w:rPr>
      </w:pPr>
      <w:r w:rsidRPr="00DD35F0">
        <w:rPr>
          <w:rFonts w:cstheme="minorHAnsi"/>
          <w:bCs/>
          <w:color w:val="000000"/>
        </w:rPr>
        <w:t xml:space="preserve">Concernant </w:t>
      </w:r>
      <w:r w:rsidR="0075745F" w:rsidRPr="00DD35F0">
        <w:rPr>
          <w:rFonts w:cstheme="minorHAnsi"/>
          <w:bCs/>
          <w:color w:val="000000"/>
        </w:rPr>
        <w:t>la vitamine C</w:t>
      </w:r>
      <w:r w:rsidRPr="00DD35F0">
        <w:rPr>
          <w:rFonts w:cstheme="minorHAnsi"/>
          <w:bCs/>
          <w:color w:val="000000"/>
        </w:rPr>
        <w:t>, la</w:t>
      </w:r>
      <w:r w:rsidR="0075745F" w:rsidRPr="00DD35F0">
        <w:rPr>
          <w:rFonts w:cstheme="minorHAnsi"/>
          <w:bCs/>
          <w:color w:val="000000"/>
        </w:rPr>
        <w:t xml:space="preserve"> </w:t>
      </w:r>
      <w:r w:rsidRPr="00DD35F0">
        <w:rPr>
          <w:rFonts w:cstheme="minorHAnsi"/>
          <w:bCs/>
          <w:color w:val="000000"/>
        </w:rPr>
        <w:t xml:space="preserve">prévalence d’inadéquation chez les femmes de 18-54 ans </w:t>
      </w:r>
      <w:r w:rsidR="0075745F" w:rsidRPr="00DD35F0">
        <w:rPr>
          <w:rFonts w:cstheme="minorHAnsi"/>
          <w:bCs/>
          <w:color w:val="000000"/>
        </w:rPr>
        <w:t>est de 23,2%</w:t>
      </w:r>
      <w:r w:rsidR="00117FF3">
        <w:rPr>
          <w:rFonts w:cstheme="minorHAnsi"/>
          <w:bCs/>
          <w:color w:val="000000"/>
        </w:rPr>
        <w:t xml:space="preserve"> </w:t>
      </w:r>
      <w:r w:rsidR="00117FF3" w:rsidRPr="00117FF3">
        <w:rPr>
          <w:rFonts w:cstheme="minorHAnsi"/>
          <w:bCs/>
          <w:color w:val="000000"/>
        </w:rPr>
        <w:t>quand on tient compte de toutes les sources d’apport.</w:t>
      </w:r>
      <w:r w:rsidR="0075745F" w:rsidRPr="00DD35F0">
        <w:rPr>
          <w:rFonts w:cstheme="minorHAnsi"/>
          <w:bCs/>
          <w:color w:val="000000"/>
        </w:rPr>
        <w:t xml:space="preserve"> </w:t>
      </w:r>
    </w:p>
    <w:p w:rsidR="00DD35F0" w:rsidRPr="00DD35F0" w:rsidRDefault="00DD35F0" w:rsidP="00DD35F0">
      <w:pPr>
        <w:pStyle w:val="Paragraphedeliste"/>
        <w:numPr>
          <w:ilvl w:val="2"/>
          <w:numId w:val="5"/>
        </w:numPr>
        <w:jc w:val="both"/>
        <w:rPr>
          <w:rFonts w:eastAsia="Times New Roman" w:cstheme="minorHAnsi"/>
          <w:bCs/>
          <w:color w:val="000000"/>
          <w:lang w:eastAsia="fr-FR"/>
        </w:rPr>
      </w:pPr>
      <w:r w:rsidRPr="00DD35F0">
        <w:rPr>
          <w:rFonts w:eastAsia="Times New Roman" w:cstheme="minorHAnsi"/>
          <w:bCs/>
          <w:color w:val="000000"/>
          <w:lang w:eastAsia="fr-FR"/>
        </w:rPr>
        <w:t>Des différences significatives mais moins marquées sont aussi observées pour les vitamines B1, B2, B5, B9 et E chez les femmes de 15-54 ans.</w:t>
      </w:r>
    </w:p>
    <w:p w:rsidR="00DD35F0" w:rsidRPr="00DD35F0" w:rsidRDefault="00DD35F0" w:rsidP="00DD35F0">
      <w:pPr>
        <w:numPr>
          <w:ilvl w:val="1"/>
          <w:numId w:val="5"/>
        </w:numPr>
        <w:spacing w:before="240" w:after="0" w:line="240" w:lineRule="auto"/>
        <w:contextualSpacing/>
        <w:jc w:val="both"/>
        <w:rPr>
          <w:rFonts w:eastAsia="Times New Roman" w:cstheme="minorHAnsi"/>
          <w:bCs/>
          <w:color w:val="000000"/>
          <w:lang w:eastAsia="fr-FR"/>
        </w:rPr>
      </w:pPr>
      <w:proofErr w:type="gramStart"/>
      <w:r w:rsidRPr="00DD35F0">
        <w:rPr>
          <w:rFonts w:eastAsia="Times New Roman" w:cstheme="minorHAnsi"/>
          <w:bCs/>
          <w:color w:val="000000"/>
          <w:lang w:eastAsia="fr-FR"/>
        </w:rPr>
        <w:t>concernant</w:t>
      </w:r>
      <w:proofErr w:type="gramEnd"/>
      <w:r w:rsidRPr="00DD35F0">
        <w:rPr>
          <w:rFonts w:eastAsia="Times New Roman" w:cstheme="minorHAnsi"/>
          <w:bCs/>
          <w:color w:val="000000"/>
          <w:lang w:eastAsia="fr-FR"/>
        </w:rPr>
        <w:t xml:space="preserve"> les </w:t>
      </w:r>
      <w:r>
        <w:rPr>
          <w:rFonts w:eastAsia="Times New Roman" w:cstheme="minorHAnsi"/>
          <w:bCs/>
          <w:color w:val="000000"/>
          <w:lang w:eastAsia="fr-FR"/>
        </w:rPr>
        <w:t>oligoéléments</w:t>
      </w:r>
      <w:r w:rsidRPr="00DD35F0">
        <w:rPr>
          <w:rFonts w:eastAsia="Times New Roman" w:cstheme="minorHAnsi"/>
          <w:bCs/>
          <w:color w:val="000000"/>
          <w:lang w:eastAsia="fr-FR"/>
        </w:rPr>
        <w:t> :</w:t>
      </w:r>
    </w:p>
    <w:p w:rsidR="00DD35F0" w:rsidRPr="00DD35F0" w:rsidRDefault="00DD35F0" w:rsidP="00DD35F0">
      <w:pPr>
        <w:numPr>
          <w:ilvl w:val="2"/>
          <w:numId w:val="5"/>
        </w:numPr>
        <w:spacing w:before="240" w:after="0" w:line="240" w:lineRule="auto"/>
        <w:contextualSpacing/>
        <w:jc w:val="both"/>
        <w:rPr>
          <w:rFonts w:eastAsia="Times New Roman" w:cstheme="minorHAnsi"/>
          <w:bCs/>
          <w:color w:val="000000"/>
          <w:lang w:eastAsia="fr-FR"/>
        </w:rPr>
      </w:pPr>
      <w:r w:rsidRPr="00DD35F0">
        <w:rPr>
          <w:rFonts w:cstheme="minorHAnsi"/>
          <w:bCs/>
          <w:color w:val="000000"/>
        </w:rPr>
        <w:t xml:space="preserve">Concernant </w:t>
      </w:r>
      <w:r w:rsidR="0075745F" w:rsidRPr="00DD35F0">
        <w:rPr>
          <w:rFonts w:cstheme="minorHAnsi"/>
          <w:bCs/>
          <w:color w:val="000000"/>
        </w:rPr>
        <w:t xml:space="preserve">le magnésium, </w:t>
      </w:r>
      <w:r w:rsidRPr="00DD35F0">
        <w:rPr>
          <w:rFonts w:cstheme="minorHAnsi"/>
          <w:bCs/>
          <w:color w:val="000000"/>
        </w:rPr>
        <w:t xml:space="preserve">la prévalence d’inadéquation chez les femmes de 18-54 ans est de </w:t>
      </w:r>
      <w:r w:rsidR="0075745F" w:rsidRPr="00DD35F0">
        <w:rPr>
          <w:rFonts w:cstheme="minorHAnsi"/>
          <w:bCs/>
          <w:color w:val="000000"/>
        </w:rPr>
        <w:t xml:space="preserve">64,2%, </w:t>
      </w:r>
      <w:r w:rsidRPr="00DD35F0">
        <w:rPr>
          <w:rFonts w:cstheme="minorHAnsi"/>
          <w:bCs/>
          <w:color w:val="000000"/>
        </w:rPr>
        <w:t xml:space="preserve">quand on tient compte de </w:t>
      </w:r>
      <w:r w:rsidR="009E4EC7" w:rsidRPr="00DD35F0">
        <w:rPr>
          <w:rFonts w:cstheme="minorHAnsi"/>
          <w:bCs/>
          <w:color w:val="000000"/>
        </w:rPr>
        <w:t>tous les apports</w:t>
      </w:r>
      <w:r w:rsidR="0075745F" w:rsidRPr="00DD35F0">
        <w:rPr>
          <w:rFonts w:cstheme="minorHAnsi"/>
          <w:bCs/>
          <w:color w:val="000000"/>
        </w:rPr>
        <w:t xml:space="preserve">. </w:t>
      </w:r>
    </w:p>
    <w:p w:rsidR="0075745F" w:rsidRPr="00DD35F0" w:rsidRDefault="0075745F" w:rsidP="00DD35F0">
      <w:pPr>
        <w:numPr>
          <w:ilvl w:val="2"/>
          <w:numId w:val="5"/>
        </w:numPr>
        <w:spacing w:before="240" w:after="0" w:line="240" w:lineRule="auto"/>
        <w:contextualSpacing/>
        <w:jc w:val="both"/>
        <w:rPr>
          <w:rFonts w:eastAsia="Times New Roman" w:cstheme="minorHAnsi"/>
          <w:bCs/>
          <w:color w:val="000000"/>
          <w:lang w:eastAsia="fr-FR"/>
        </w:rPr>
      </w:pPr>
      <w:r w:rsidRPr="00DD35F0">
        <w:rPr>
          <w:rFonts w:cstheme="minorHAnsi"/>
          <w:bCs/>
          <w:color w:val="000000"/>
        </w:rPr>
        <w:t>Des différences significatives mais moins marquées sont aussi observées pour l’iode, le sélénium et le zinc chez les femmes de 15-54 ans.</w:t>
      </w:r>
    </w:p>
    <w:p w:rsidR="00587DD4" w:rsidRDefault="0075745F" w:rsidP="00587DD4">
      <w:pPr>
        <w:pStyle w:val="NormalWeb"/>
        <w:spacing w:before="240" w:beforeAutospacing="0" w:after="0" w:afterAutospacing="0"/>
        <w:contextualSpacing/>
        <w:jc w:val="both"/>
        <w:rPr>
          <w:rFonts w:asciiTheme="minorHAnsi" w:hAnsiTheme="minorHAnsi" w:cstheme="minorHAnsi"/>
          <w:bCs/>
          <w:color w:val="000000"/>
          <w:sz w:val="22"/>
          <w:szCs w:val="22"/>
        </w:rPr>
      </w:pPr>
      <w:r w:rsidRPr="0075745F">
        <w:rPr>
          <w:rFonts w:asciiTheme="minorHAnsi" w:hAnsiTheme="minorHAnsi" w:cstheme="minorHAnsi"/>
          <w:bCs/>
          <w:color w:val="000000"/>
          <w:sz w:val="22"/>
          <w:szCs w:val="22"/>
        </w:rPr>
        <w:lastRenderedPageBreak/>
        <w:t>Les risques de dépassement des limites de sécurité (LS)</w:t>
      </w:r>
      <w:r w:rsidR="00587DD4">
        <w:rPr>
          <w:rFonts w:asciiTheme="minorHAnsi" w:hAnsiTheme="minorHAnsi" w:cstheme="minorHAnsi"/>
          <w:bCs/>
          <w:color w:val="000000"/>
          <w:sz w:val="22"/>
          <w:szCs w:val="22"/>
        </w:rPr>
        <w:t> :</w:t>
      </w:r>
      <w:r w:rsidR="00117FF3" w:rsidRPr="00117FF3">
        <w:rPr>
          <w:rFonts w:asciiTheme="minorHAnsi" w:hAnsiTheme="minorHAnsi" w:cstheme="minorHAnsi"/>
          <w:bCs/>
          <w:color w:val="000000"/>
          <w:sz w:val="22"/>
          <w:szCs w:val="22"/>
        </w:rPr>
        <w:t xml:space="preserve"> </w:t>
      </w:r>
      <w:r w:rsidR="009E4EC7">
        <w:rPr>
          <w:rFonts w:asciiTheme="minorHAnsi" w:hAnsiTheme="minorHAnsi" w:cstheme="minorHAnsi"/>
          <w:bCs/>
          <w:color w:val="000000"/>
          <w:sz w:val="22"/>
          <w:szCs w:val="22"/>
        </w:rPr>
        <w:t>l</w:t>
      </w:r>
      <w:r w:rsidR="00117FF3" w:rsidRPr="0075745F">
        <w:rPr>
          <w:rFonts w:asciiTheme="minorHAnsi" w:hAnsiTheme="minorHAnsi" w:cstheme="minorHAnsi"/>
          <w:bCs/>
          <w:color w:val="000000"/>
          <w:sz w:val="22"/>
          <w:szCs w:val="22"/>
        </w:rPr>
        <w:t>’effet de la consommation de compléments alimentaires sur le risque de dépassement</w:t>
      </w:r>
      <w:r w:rsidR="009E4EC7">
        <w:rPr>
          <w:rFonts w:asciiTheme="minorHAnsi" w:hAnsiTheme="minorHAnsi" w:cstheme="minorHAnsi"/>
          <w:bCs/>
          <w:color w:val="000000"/>
          <w:sz w:val="22"/>
          <w:szCs w:val="22"/>
        </w:rPr>
        <w:t xml:space="preserve"> des LS</w:t>
      </w:r>
      <w:r w:rsidR="00117FF3" w:rsidRPr="0075745F">
        <w:rPr>
          <w:rFonts w:asciiTheme="minorHAnsi" w:hAnsiTheme="minorHAnsi" w:cstheme="minorHAnsi"/>
          <w:bCs/>
          <w:color w:val="000000"/>
          <w:sz w:val="22"/>
          <w:szCs w:val="22"/>
        </w:rPr>
        <w:t xml:space="preserve"> est davantage marqué que chez les hommes, probablement en raison de la consommation de compléments alimentaires qui combinent de nombreuses vitamines et minéraux.</w:t>
      </w:r>
    </w:p>
    <w:p w:rsidR="00587DD4" w:rsidRDefault="00587DD4" w:rsidP="00587DD4">
      <w:pPr>
        <w:pStyle w:val="Paragraphedeliste"/>
        <w:numPr>
          <w:ilvl w:val="0"/>
          <w:numId w:val="6"/>
        </w:numPr>
        <w:jc w:val="both"/>
        <w:rPr>
          <w:rFonts w:eastAsia="Times New Roman" w:cstheme="minorHAnsi"/>
          <w:bCs/>
          <w:color w:val="000000"/>
          <w:lang w:eastAsia="fr-FR"/>
        </w:rPr>
      </w:pPr>
      <w:proofErr w:type="gramStart"/>
      <w:r w:rsidRPr="00587DD4">
        <w:rPr>
          <w:rFonts w:eastAsia="Times New Roman" w:cstheme="minorHAnsi"/>
          <w:bCs/>
          <w:color w:val="000000"/>
          <w:lang w:eastAsia="fr-FR"/>
        </w:rPr>
        <w:t>concernant</w:t>
      </w:r>
      <w:proofErr w:type="gramEnd"/>
      <w:r w:rsidRPr="00587DD4">
        <w:rPr>
          <w:rFonts w:eastAsia="Times New Roman" w:cstheme="minorHAnsi"/>
          <w:bCs/>
          <w:color w:val="000000"/>
          <w:lang w:eastAsia="fr-FR"/>
        </w:rPr>
        <w:t xml:space="preserve"> les vitamines :</w:t>
      </w:r>
    </w:p>
    <w:p w:rsidR="00587DD4" w:rsidRPr="00587DD4" w:rsidRDefault="00587DD4" w:rsidP="00587DD4">
      <w:pPr>
        <w:pStyle w:val="Paragraphedeliste"/>
        <w:numPr>
          <w:ilvl w:val="1"/>
          <w:numId w:val="6"/>
        </w:numPr>
        <w:jc w:val="both"/>
        <w:rPr>
          <w:rFonts w:eastAsia="Times New Roman" w:cstheme="minorHAnsi"/>
          <w:bCs/>
          <w:color w:val="000000"/>
          <w:lang w:eastAsia="fr-FR"/>
        </w:rPr>
      </w:pPr>
      <w:proofErr w:type="gramStart"/>
      <w:r w:rsidRPr="00587DD4">
        <w:rPr>
          <w:rFonts w:cstheme="minorHAnsi"/>
          <w:bCs/>
          <w:color w:val="000000"/>
        </w:rPr>
        <w:t>en</w:t>
      </w:r>
      <w:proofErr w:type="gramEnd"/>
      <w:r w:rsidRPr="00587DD4">
        <w:rPr>
          <w:rFonts w:cstheme="minorHAnsi"/>
          <w:bCs/>
          <w:color w:val="000000"/>
        </w:rPr>
        <w:t xml:space="preserve"> cas d’alimentation non enrichie : les risques de dépassement des </w:t>
      </w:r>
      <w:r>
        <w:rPr>
          <w:rFonts w:cstheme="minorHAnsi"/>
          <w:bCs/>
          <w:color w:val="000000"/>
        </w:rPr>
        <w:t>LS</w:t>
      </w:r>
      <w:r w:rsidRPr="00587DD4">
        <w:rPr>
          <w:rFonts w:cstheme="minorHAnsi"/>
          <w:bCs/>
          <w:color w:val="000000"/>
        </w:rPr>
        <w:t xml:space="preserve"> </w:t>
      </w:r>
      <w:r w:rsidR="0075745F" w:rsidRPr="00587DD4">
        <w:rPr>
          <w:rFonts w:cstheme="minorHAnsi"/>
          <w:bCs/>
          <w:color w:val="000000"/>
        </w:rPr>
        <w:t>de toutes les vitamines sont nuls si l’on considère l’alimentation non enrichie seule</w:t>
      </w:r>
      <w:r w:rsidRPr="00587DD4">
        <w:rPr>
          <w:rFonts w:cstheme="minorHAnsi"/>
          <w:bCs/>
          <w:color w:val="000000"/>
        </w:rPr>
        <w:t> ;</w:t>
      </w:r>
    </w:p>
    <w:p w:rsidR="00587DD4" w:rsidRPr="00587DD4" w:rsidRDefault="00587DD4" w:rsidP="00587DD4">
      <w:pPr>
        <w:pStyle w:val="Paragraphedeliste"/>
        <w:numPr>
          <w:ilvl w:val="1"/>
          <w:numId w:val="6"/>
        </w:numPr>
        <w:jc w:val="both"/>
        <w:rPr>
          <w:rFonts w:eastAsia="Times New Roman" w:cstheme="minorHAnsi"/>
          <w:bCs/>
          <w:color w:val="000000"/>
          <w:lang w:eastAsia="fr-FR"/>
        </w:rPr>
      </w:pPr>
      <w:proofErr w:type="gramStart"/>
      <w:r w:rsidRPr="00587DD4">
        <w:rPr>
          <w:rFonts w:cstheme="minorHAnsi"/>
          <w:bCs/>
          <w:color w:val="000000"/>
        </w:rPr>
        <w:t>en</w:t>
      </w:r>
      <w:proofErr w:type="gramEnd"/>
      <w:r w:rsidRPr="00587DD4">
        <w:rPr>
          <w:rFonts w:cstheme="minorHAnsi"/>
          <w:bCs/>
          <w:color w:val="000000"/>
        </w:rPr>
        <w:t xml:space="preserve"> cas d’alimentation non enrichie : les risques de dépassement des </w:t>
      </w:r>
      <w:r>
        <w:rPr>
          <w:rFonts w:cstheme="minorHAnsi"/>
          <w:bCs/>
          <w:color w:val="000000"/>
        </w:rPr>
        <w:t>LS</w:t>
      </w:r>
      <w:r w:rsidRPr="00587DD4">
        <w:rPr>
          <w:rFonts w:cstheme="minorHAnsi"/>
          <w:bCs/>
          <w:color w:val="000000"/>
        </w:rPr>
        <w:t xml:space="preserve"> de toutes les vitamines sont nuls si l’on considère l’alimentation non enrichie et enrichie ;</w:t>
      </w:r>
    </w:p>
    <w:p w:rsidR="00587DD4" w:rsidRPr="00587DD4" w:rsidRDefault="00587DD4" w:rsidP="00587DD4">
      <w:pPr>
        <w:pStyle w:val="Paragraphedeliste"/>
        <w:numPr>
          <w:ilvl w:val="1"/>
          <w:numId w:val="6"/>
        </w:numPr>
        <w:jc w:val="both"/>
        <w:rPr>
          <w:rFonts w:eastAsia="Times New Roman" w:cstheme="minorHAnsi"/>
          <w:bCs/>
          <w:color w:val="000000"/>
          <w:lang w:eastAsia="fr-FR"/>
        </w:rPr>
      </w:pPr>
      <w:proofErr w:type="gramStart"/>
      <w:r w:rsidRPr="00587DD4">
        <w:rPr>
          <w:rFonts w:cstheme="minorHAnsi"/>
          <w:bCs/>
          <w:color w:val="000000"/>
        </w:rPr>
        <w:t>en</w:t>
      </w:r>
      <w:proofErr w:type="gramEnd"/>
      <w:r w:rsidRPr="00587DD4">
        <w:rPr>
          <w:rFonts w:cstheme="minorHAnsi"/>
          <w:bCs/>
          <w:color w:val="000000"/>
        </w:rPr>
        <w:t xml:space="preserve"> cas de consommation de compléments alimentaires : la prévalence de dépassement des LS reste faible (</w:t>
      </w:r>
      <w:r w:rsidR="009E4EC7">
        <w:rPr>
          <w:rFonts w:cstheme="minorHAnsi"/>
          <w:bCs/>
          <w:color w:val="000000"/>
        </w:rPr>
        <w:t>&lt;</w:t>
      </w:r>
      <w:r w:rsidRPr="00587DD4">
        <w:rPr>
          <w:rFonts w:cstheme="minorHAnsi"/>
          <w:bCs/>
          <w:color w:val="000000"/>
        </w:rPr>
        <w:t xml:space="preserve"> 0,5%) pour </w:t>
      </w:r>
      <w:r w:rsidR="009E4EC7">
        <w:rPr>
          <w:rFonts w:cstheme="minorHAnsi"/>
          <w:bCs/>
          <w:color w:val="000000"/>
        </w:rPr>
        <w:t>la plupart des</w:t>
      </w:r>
      <w:r w:rsidRPr="00587DD4">
        <w:rPr>
          <w:rFonts w:cstheme="minorHAnsi"/>
          <w:bCs/>
          <w:color w:val="000000"/>
        </w:rPr>
        <w:t xml:space="preserve"> vitamines</w:t>
      </w:r>
      <w:r w:rsidR="009E4EC7">
        <w:rPr>
          <w:rFonts w:cstheme="minorHAnsi"/>
          <w:bCs/>
          <w:color w:val="000000"/>
        </w:rPr>
        <w:t xml:space="preserve">, sauf pour </w:t>
      </w:r>
      <w:r w:rsidRPr="00587DD4">
        <w:rPr>
          <w:rFonts w:cstheme="minorHAnsi"/>
          <w:bCs/>
          <w:color w:val="000000"/>
        </w:rPr>
        <w:t>la vitamine C</w:t>
      </w:r>
      <w:r w:rsidR="00117FF3">
        <w:rPr>
          <w:rFonts w:cstheme="minorHAnsi"/>
          <w:bCs/>
          <w:color w:val="000000"/>
        </w:rPr>
        <w:t xml:space="preserve"> (0.9%)</w:t>
      </w:r>
      <w:r w:rsidR="009E4EC7">
        <w:rPr>
          <w:rFonts w:cstheme="minorHAnsi"/>
          <w:bCs/>
          <w:color w:val="000000"/>
        </w:rPr>
        <w:t>, et la vitamine D (0.7%)</w:t>
      </w:r>
      <w:r w:rsidR="00117FF3">
        <w:rPr>
          <w:rFonts w:cstheme="minorHAnsi"/>
          <w:bCs/>
          <w:color w:val="000000"/>
        </w:rPr>
        <w:t xml:space="preserve">, </w:t>
      </w:r>
      <w:r w:rsidR="009E4EC7">
        <w:rPr>
          <w:rFonts w:cstheme="minorHAnsi"/>
          <w:bCs/>
          <w:color w:val="000000"/>
        </w:rPr>
        <w:t>e pour la femme la vitamine B9 (1.4%)</w:t>
      </w:r>
      <w:r w:rsidR="00117FF3">
        <w:rPr>
          <w:rFonts w:cstheme="minorHAnsi"/>
          <w:bCs/>
          <w:color w:val="000000"/>
        </w:rPr>
        <w:t> ;</w:t>
      </w:r>
    </w:p>
    <w:p w:rsidR="00587DD4" w:rsidRDefault="00587DD4" w:rsidP="00587DD4">
      <w:pPr>
        <w:pStyle w:val="Paragraphedeliste"/>
        <w:numPr>
          <w:ilvl w:val="0"/>
          <w:numId w:val="6"/>
        </w:numPr>
        <w:jc w:val="both"/>
        <w:rPr>
          <w:rFonts w:eastAsia="Times New Roman" w:cstheme="minorHAnsi"/>
          <w:bCs/>
          <w:color w:val="000000"/>
          <w:lang w:eastAsia="fr-FR"/>
        </w:rPr>
      </w:pPr>
      <w:proofErr w:type="gramStart"/>
      <w:r w:rsidRPr="00587DD4">
        <w:rPr>
          <w:rFonts w:eastAsia="Times New Roman" w:cstheme="minorHAnsi"/>
          <w:bCs/>
          <w:color w:val="000000"/>
          <w:lang w:eastAsia="fr-FR"/>
        </w:rPr>
        <w:t>concernant</w:t>
      </w:r>
      <w:proofErr w:type="gramEnd"/>
      <w:r w:rsidRPr="00587DD4">
        <w:rPr>
          <w:rFonts w:eastAsia="Times New Roman" w:cstheme="minorHAnsi"/>
          <w:bCs/>
          <w:color w:val="000000"/>
          <w:lang w:eastAsia="fr-FR"/>
        </w:rPr>
        <w:t xml:space="preserve"> les </w:t>
      </w:r>
      <w:r>
        <w:rPr>
          <w:rFonts w:eastAsia="Times New Roman" w:cstheme="minorHAnsi"/>
          <w:bCs/>
          <w:color w:val="000000"/>
          <w:lang w:eastAsia="fr-FR"/>
        </w:rPr>
        <w:t>oligoéléments</w:t>
      </w:r>
      <w:r w:rsidRPr="00587DD4">
        <w:rPr>
          <w:rFonts w:eastAsia="Times New Roman" w:cstheme="minorHAnsi"/>
          <w:bCs/>
          <w:color w:val="000000"/>
          <w:lang w:eastAsia="fr-FR"/>
        </w:rPr>
        <w:t xml:space="preserve"> :</w:t>
      </w:r>
    </w:p>
    <w:p w:rsidR="00587DD4" w:rsidRPr="00587DD4" w:rsidRDefault="00587DD4" w:rsidP="00587DD4">
      <w:pPr>
        <w:pStyle w:val="Paragraphedeliste"/>
        <w:numPr>
          <w:ilvl w:val="1"/>
          <w:numId w:val="6"/>
        </w:numPr>
        <w:jc w:val="both"/>
        <w:rPr>
          <w:rFonts w:eastAsia="Times New Roman" w:cstheme="minorHAnsi"/>
          <w:bCs/>
          <w:color w:val="000000"/>
          <w:lang w:eastAsia="fr-FR"/>
        </w:rPr>
      </w:pPr>
      <w:proofErr w:type="gramStart"/>
      <w:r>
        <w:rPr>
          <w:rFonts w:cstheme="minorHAnsi"/>
          <w:bCs/>
          <w:color w:val="000000"/>
        </w:rPr>
        <w:t>en</w:t>
      </w:r>
      <w:proofErr w:type="gramEnd"/>
      <w:r>
        <w:rPr>
          <w:rFonts w:cstheme="minorHAnsi"/>
          <w:bCs/>
          <w:color w:val="000000"/>
        </w:rPr>
        <w:t xml:space="preserve"> cas d’alimentation non enrichie :</w:t>
      </w:r>
      <w:r w:rsidRPr="00587DD4">
        <w:t xml:space="preserve"> </w:t>
      </w:r>
      <w:r w:rsidRPr="00587DD4">
        <w:rPr>
          <w:rFonts w:cstheme="minorHAnsi"/>
          <w:bCs/>
          <w:color w:val="000000"/>
        </w:rPr>
        <w:t>les prévalences de dépassement des LS sont également faibles (</w:t>
      </w:r>
      <w:r w:rsidR="009E4EC7">
        <w:rPr>
          <w:rFonts w:cstheme="minorHAnsi"/>
          <w:bCs/>
          <w:color w:val="000000"/>
        </w:rPr>
        <w:t>&lt;</w:t>
      </w:r>
      <w:r w:rsidRPr="00587DD4">
        <w:rPr>
          <w:rFonts w:cstheme="minorHAnsi"/>
          <w:bCs/>
          <w:color w:val="000000"/>
        </w:rPr>
        <w:t xml:space="preserve"> 1%) pour la plupart des minéraux ;</w:t>
      </w:r>
    </w:p>
    <w:p w:rsidR="00587DD4" w:rsidRPr="00587DD4" w:rsidRDefault="00587DD4" w:rsidP="00587DD4">
      <w:pPr>
        <w:pStyle w:val="Paragraphedeliste"/>
        <w:numPr>
          <w:ilvl w:val="1"/>
          <w:numId w:val="6"/>
        </w:numPr>
        <w:jc w:val="both"/>
        <w:rPr>
          <w:rFonts w:eastAsia="Times New Roman" w:cstheme="minorHAnsi"/>
          <w:bCs/>
          <w:color w:val="000000"/>
          <w:lang w:eastAsia="fr-FR"/>
        </w:rPr>
      </w:pPr>
      <w:proofErr w:type="gramStart"/>
      <w:r>
        <w:rPr>
          <w:rFonts w:cstheme="minorHAnsi"/>
          <w:bCs/>
          <w:color w:val="000000"/>
        </w:rPr>
        <w:t>en</w:t>
      </w:r>
      <w:proofErr w:type="gramEnd"/>
      <w:r>
        <w:rPr>
          <w:rFonts w:cstheme="minorHAnsi"/>
          <w:bCs/>
          <w:color w:val="000000"/>
        </w:rPr>
        <w:t xml:space="preserve"> cas d’alimentation enrichie :</w:t>
      </w:r>
      <w:r w:rsidRPr="00587DD4">
        <w:t xml:space="preserve"> </w:t>
      </w:r>
      <w:r w:rsidRPr="00587DD4">
        <w:rPr>
          <w:rFonts w:cstheme="minorHAnsi"/>
          <w:bCs/>
          <w:color w:val="000000"/>
        </w:rPr>
        <w:t>les prévalences de dépassement des LS sont également faibles (</w:t>
      </w:r>
      <w:r w:rsidR="009E4EC7">
        <w:rPr>
          <w:rFonts w:cstheme="minorHAnsi"/>
          <w:bCs/>
          <w:color w:val="000000"/>
        </w:rPr>
        <w:t>&lt;</w:t>
      </w:r>
      <w:r w:rsidRPr="00587DD4">
        <w:rPr>
          <w:rFonts w:cstheme="minorHAnsi"/>
          <w:bCs/>
          <w:color w:val="000000"/>
        </w:rPr>
        <w:t xml:space="preserve"> 1%) pour la plupart des minéraux ;</w:t>
      </w:r>
    </w:p>
    <w:p w:rsidR="00587DD4" w:rsidRPr="00136C26" w:rsidRDefault="00587DD4" w:rsidP="00136C26">
      <w:pPr>
        <w:pStyle w:val="Paragraphedeliste"/>
        <w:numPr>
          <w:ilvl w:val="1"/>
          <w:numId w:val="6"/>
        </w:numPr>
        <w:jc w:val="both"/>
        <w:rPr>
          <w:rFonts w:eastAsia="Times New Roman" w:cstheme="minorHAnsi"/>
          <w:bCs/>
          <w:color w:val="000000"/>
          <w:lang w:eastAsia="fr-FR"/>
        </w:rPr>
      </w:pPr>
      <w:proofErr w:type="gramStart"/>
      <w:r w:rsidRPr="00EC2984">
        <w:rPr>
          <w:rFonts w:cstheme="minorHAnsi"/>
          <w:bCs/>
          <w:color w:val="000000"/>
        </w:rPr>
        <w:t>en</w:t>
      </w:r>
      <w:proofErr w:type="gramEnd"/>
      <w:r w:rsidRPr="00EC2984">
        <w:rPr>
          <w:rFonts w:cstheme="minorHAnsi"/>
          <w:bCs/>
          <w:color w:val="000000"/>
        </w:rPr>
        <w:t xml:space="preserve"> cas de consommation de compléments alimentaires :</w:t>
      </w:r>
      <w:r w:rsidRPr="00587DD4">
        <w:t xml:space="preserve"> </w:t>
      </w:r>
      <w:r w:rsidRPr="00EC2984">
        <w:rPr>
          <w:rFonts w:cstheme="minorHAnsi"/>
          <w:bCs/>
          <w:color w:val="000000"/>
        </w:rPr>
        <w:t xml:space="preserve">les prévalences de dépassement des LS </w:t>
      </w:r>
      <w:r w:rsidR="00EC2984" w:rsidRPr="00EC2984">
        <w:rPr>
          <w:rFonts w:cstheme="minorHAnsi"/>
          <w:bCs/>
          <w:color w:val="000000"/>
        </w:rPr>
        <w:t xml:space="preserve">sont également faibles (&lt; 1%) pour la plupart des minéraux sauf </w:t>
      </w:r>
      <w:r w:rsidR="009E4EC7" w:rsidRPr="00EC2984">
        <w:rPr>
          <w:rFonts w:cstheme="minorHAnsi"/>
          <w:bCs/>
          <w:color w:val="000000"/>
        </w:rPr>
        <w:t xml:space="preserve">chez les femmes pour le </w:t>
      </w:r>
      <w:r w:rsidRPr="00EC2984">
        <w:rPr>
          <w:rFonts w:cstheme="minorHAnsi"/>
          <w:bCs/>
          <w:color w:val="000000"/>
        </w:rPr>
        <w:t>fer (</w:t>
      </w:r>
      <w:r w:rsidR="008873CC" w:rsidRPr="00EC2984">
        <w:rPr>
          <w:rFonts w:cstheme="minorHAnsi"/>
          <w:bCs/>
          <w:color w:val="000000"/>
        </w:rPr>
        <w:t>6.5</w:t>
      </w:r>
      <w:r w:rsidRPr="00EC2984">
        <w:rPr>
          <w:rFonts w:cstheme="minorHAnsi"/>
          <w:bCs/>
          <w:color w:val="000000"/>
        </w:rPr>
        <w:t>%)</w:t>
      </w:r>
      <w:r w:rsidR="008873CC" w:rsidRPr="00EC2984">
        <w:rPr>
          <w:rFonts w:cstheme="minorHAnsi"/>
          <w:bCs/>
          <w:color w:val="000000"/>
        </w:rPr>
        <w:t xml:space="preserve"> le zinc (2.2%)</w:t>
      </w:r>
      <w:r w:rsidR="00117FF3" w:rsidRPr="00EC2984">
        <w:rPr>
          <w:rFonts w:cstheme="minorHAnsi"/>
          <w:bCs/>
          <w:color w:val="000000"/>
        </w:rPr>
        <w:t>.</w:t>
      </w:r>
    </w:p>
    <w:p w:rsidR="0075745F" w:rsidRPr="008124E0" w:rsidRDefault="0075745F" w:rsidP="00136C26">
      <w:pPr>
        <w:pStyle w:val="NormalWeb"/>
        <w:spacing w:before="240" w:beforeAutospacing="0" w:after="0" w:afterAutospacing="0"/>
        <w:contextualSpacing/>
        <w:jc w:val="both"/>
        <w:rPr>
          <w:rFonts w:asciiTheme="minorHAnsi" w:hAnsiTheme="minorHAnsi" w:cstheme="minorHAnsi"/>
          <w:bCs/>
          <w:color w:val="000000"/>
          <w:sz w:val="22"/>
          <w:szCs w:val="22"/>
          <w:u w:val="single"/>
        </w:rPr>
      </w:pPr>
      <w:r w:rsidRPr="008124E0">
        <w:rPr>
          <w:rFonts w:asciiTheme="minorHAnsi" w:hAnsiTheme="minorHAnsi" w:cstheme="minorHAnsi"/>
          <w:bCs/>
          <w:color w:val="000000"/>
          <w:sz w:val="22"/>
          <w:szCs w:val="22"/>
          <w:u w:val="single"/>
        </w:rPr>
        <w:t xml:space="preserve">CONCLUSIONS ET RECOMMANDATIONS DU </w:t>
      </w:r>
      <w:r w:rsidR="00136C26" w:rsidRPr="008124E0">
        <w:rPr>
          <w:rFonts w:asciiTheme="minorHAnsi" w:hAnsiTheme="minorHAnsi" w:cstheme="minorHAnsi"/>
          <w:bCs/>
          <w:color w:val="000000"/>
          <w:sz w:val="22"/>
          <w:szCs w:val="22"/>
          <w:u w:val="single"/>
        </w:rPr>
        <w:t>ANS</w:t>
      </w:r>
      <w:r w:rsidRPr="008124E0">
        <w:rPr>
          <w:rFonts w:asciiTheme="minorHAnsi" w:hAnsiTheme="minorHAnsi" w:cstheme="minorHAnsi"/>
          <w:bCs/>
          <w:color w:val="000000"/>
          <w:sz w:val="22"/>
          <w:szCs w:val="22"/>
          <w:u w:val="single"/>
        </w:rPr>
        <w:t>ES</w:t>
      </w:r>
      <w:r w:rsidR="00136C26" w:rsidRPr="008124E0">
        <w:rPr>
          <w:rFonts w:asciiTheme="minorHAnsi" w:hAnsiTheme="minorHAnsi" w:cstheme="minorHAnsi"/>
          <w:bCs/>
          <w:color w:val="000000"/>
          <w:sz w:val="22"/>
          <w:szCs w:val="22"/>
          <w:u w:val="single"/>
        </w:rPr>
        <w:t> :</w:t>
      </w:r>
    </w:p>
    <w:p w:rsidR="00136C26" w:rsidRPr="00136C26" w:rsidRDefault="00136C26" w:rsidP="00136C26">
      <w:pPr>
        <w:pStyle w:val="NormalWeb"/>
        <w:numPr>
          <w:ilvl w:val="0"/>
          <w:numId w:val="7"/>
        </w:numPr>
        <w:spacing w:before="240" w:beforeAutospacing="0" w:after="0" w:afterAutospacing="0"/>
        <w:contextualSpacing/>
        <w:jc w:val="both"/>
        <w:rPr>
          <w:rFonts w:asciiTheme="minorHAnsi" w:hAnsiTheme="minorHAnsi" w:cstheme="minorHAnsi"/>
          <w:bCs/>
          <w:color w:val="000000"/>
          <w:sz w:val="22"/>
          <w:szCs w:val="22"/>
        </w:rPr>
      </w:pPr>
      <w:r w:rsidRPr="00136C26">
        <w:rPr>
          <w:rFonts w:asciiTheme="minorHAnsi" w:hAnsiTheme="minorHAnsi" w:cstheme="minorHAnsi"/>
          <w:bCs/>
          <w:color w:val="000000"/>
          <w:sz w:val="22"/>
          <w:szCs w:val="22"/>
        </w:rPr>
        <w:t>Des prévalences d’inadéquation d’apport sont élevées pour certaines vitamines et minéraux</w:t>
      </w:r>
      <w:r>
        <w:rPr>
          <w:rFonts w:asciiTheme="minorHAnsi" w:hAnsiTheme="minorHAnsi" w:cstheme="minorHAnsi"/>
          <w:bCs/>
          <w:color w:val="000000"/>
          <w:sz w:val="22"/>
          <w:szCs w:val="22"/>
        </w:rPr>
        <w:t> :</w:t>
      </w:r>
      <w:r w:rsidRPr="00136C26">
        <w:rPr>
          <w:rFonts w:asciiTheme="minorHAnsi" w:hAnsiTheme="minorHAnsi" w:cstheme="minorHAnsi"/>
          <w:bCs/>
          <w:color w:val="000000"/>
          <w:sz w:val="22"/>
          <w:szCs w:val="22"/>
        </w:rPr>
        <w:t xml:space="preserve"> principalement pour les personnes âgées de 75 ans et plus (notamment pour le calcium, le magnésium, le sélénium, le potassium, les vitamines C et B6) et pour les enfants et adolescents de 10 à 17 ans (notamment pour le magnésium, le calcium, le cuivre, le zinc, le potassium) et pour les filles de 13 à 17 ans (pour l’iode et le sélénium)</w:t>
      </w:r>
      <w:r>
        <w:rPr>
          <w:rFonts w:asciiTheme="minorHAnsi" w:hAnsiTheme="minorHAnsi" w:cstheme="minorHAnsi"/>
          <w:bCs/>
          <w:color w:val="000000"/>
          <w:sz w:val="22"/>
          <w:szCs w:val="22"/>
        </w:rPr>
        <w:t> ;</w:t>
      </w:r>
    </w:p>
    <w:p w:rsidR="00136C26" w:rsidRPr="00136C26" w:rsidRDefault="00136C26" w:rsidP="00136C26">
      <w:pPr>
        <w:pStyle w:val="NormalWeb"/>
        <w:numPr>
          <w:ilvl w:val="0"/>
          <w:numId w:val="7"/>
        </w:numPr>
        <w:spacing w:before="240" w:beforeAutospacing="0" w:after="0" w:afterAutospacing="0"/>
        <w:contextualSpacing/>
        <w:jc w:val="both"/>
        <w:rPr>
          <w:rFonts w:asciiTheme="minorHAnsi" w:hAnsiTheme="minorHAnsi" w:cstheme="minorHAnsi"/>
          <w:bCs/>
          <w:color w:val="000000"/>
          <w:sz w:val="22"/>
          <w:szCs w:val="22"/>
        </w:rPr>
      </w:pPr>
      <w:r w:rsidRPr="00136C26">
        <w:rPr>
          <w:rFonts w:asciiTheme="minorHAnsi" w:hAnsiTheme="minorHAnsi" w:cstheme="minorHAnsi"/>
          <w:bCs/>
          <w:color w:val="000000"/>
          <w:sz w:val="22"/>
          <w:szCs w:val="22"/>
        </w:rPr>
        <w:t>Concernant la vitamine D, la prévalence d’inadéquation aux besoins est quasiment de 100 % chez les adultes quels que soient l’âge et le sexe. Ce résultat obtenu sous l’hypothèse d’une synthèse endogène minimale (cas de la population considérée comme non exposée au soleil), est comparable à ceux rapportés dans la littérature pour d’autres pays. Ce résultat confirme néanmoins les données de la littérature qui ont établies que les besoins en vitamine D dans la population française ne peuvent pas être couverts par l’offre alimentaire actuelle.</w:t>
      </w:r>
    </w:p>
    <w:p w:rsidR="00136C26" w:rsidRDefault="00136C26" w:rsidP="00136C26">
      <w:pPr>
        <w:pStyle w:val="NormalWeb"/>
        <w:numPr>
          <w:ilvl w:val="0"/>
          <w:numId w:val="7"/>
        </w:numPr>
        <w:spacing w:before="240" w:beforeAutospacing="0" w:after="0" w:afterAutospacing="0"/>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R</w:t>
      </w:r>
      <w:r w:rsidR="0075745F" w:rsidRPr="0075745F">
        <w:rPr>
          <w:rFonts w:asciiTheme="minorHAnsi" w:hAnsiTheme="minorHAnsi" w:cstheme="minorHAnsi"/>
          <w:bCs/>
          <w:color w:val="000000"/>
          <w:sz w:val="22"/>
          <w:szCs w:val="22"/>
        </w:rPr>
        <w:t>épercussion modeste des aliments enrichis et des compléments alimentaires sur les apports estimés</w:t>
      </w:r>
      <w:r>
        <w:rPr>
          <w:rFonts w:asciiTheme="minorHAnsi" w:hAnsiTheme="minorHAnsi" w:cstheme="minorHAnsi"/>
          <w:bCs/>
          <w:color w:val="000000"/>
          <w:sz w:val="22"/>
          <w:szCs w:val="22"/>
        </w:rPr>
        <w:t xml:space="preserve"> (</w:t>
      </w:r>
      <w:r w:rsidRPr="00136C26">
        <w:rPr>
          <w:rFonts w:asciiTheme="minorHAnsi" w:hAnsiTheme="minorHAnsi" w:cstheme="minorHAnsi"/>
          <w:bCs/>
          <w:color w:val="000000"/>
          <w:sz w:val="22"/>
          <w:szCs w:val="22"/>
        </w:rPr>
        <w:t>baisse modérée des prévalences d’inadéquation pour la vitamine C chez les adultes de moins de 65 ans et les garçons de 16-17 ans</w:t>
      </w:r>
      <w:r>
        <w:rPr>
          <w:rFonts w:asciiTheme="minorHAnsi" w:hAnsiTheme="minorHAnsi" w:cstheme="minorHAnsi"/>
          <w:bCs/>
          <w:color w:val="000000"/>
          <w:sz w:val="22"/>
          <w:szCs w:val="22"/>
        </w:rPr>
        <w:t>) ;</w:t>
      </w:r>
    </w:p>
    <w:p w:rsidR="00136C26" w:rsidRDefault="00136C26" w:rsidP="00136C26">
      <w:pPr>
        <w:pStyle w:val="NormalWeb"/>
        <w:numPr>
          <w:ilvl w:val="0"/>
          <w:numId w:val="7"/>
        </w:numPr>
        <w:spacing w:before="240" w:beforeAutospacing="0" w:after="0" w:afterAutospacing="0"/>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La consommation de compléments alimentaires conduit à u</w:t>
      </w:r>
      <w:r w:rsidRPr="00136C26">
        <w:rPr>
          <w:rFonts w:asciiTheme="minorHAnsi" w:hAnsiTheme="minorHAnsi" w:cstheme="minorHAnsi"/>
          <w:bCs/>
          <w:color w:val="000000"/>
          <w:sz w:val="22"/>
          <w:szCs w:val="22"/>
        </w:rPr>
        <w:t xml:space="preserve">ne légère augmentation du risque de dépassement des </w:t>
      </w:r>
      <w:r>
        <w:rPr>
          <w:rFonts w:asciiTheme="minorHAnsi" w:hAnsiTheme="minorHAnsi" w:cstheme="minorHAnsi"/>
          <w:bCs/>
          <w:color w:val="000000"/>
          <w:sz w:val="22"/>
          <w:szCs w:val="22"/>
        </w:rPr>
        <w:t>LS</w:t>
      </w:r>
      <w:r w:rsidRPr="00136C26">
        <w:rPr>
          <w:rFonts w:asciiTheme="minorHAnsi" w:hAnsiTheme="minorHAnsi" w:cstheme="minorHAnsi"/>
          <w:bCs/>
          <w:color w:val="000000"/>
          <w:sz w:val="22"/>
          <w:szCs w:val="22"/>
        </w:rPr>
        <w:t xml:space="preserve"> pour le fer et le zinc chez les </w:t>
      </w:r>
      <w:r>
        <w:rPr>
          <w:rFonts w:asciiTheme="minorHAnsi" w:hAnsiTheme="minorHAnsi" w:cstheme="minorHAnsi"/>
          <w:bCs/>
          <w:color w:val="000000"/>
          <w:sz w:val="22"/>
          <w:szCs w:val="22"/>
        </w:rPr>
        <w:t xml:space="preserve">femmes </w:t>
      </w:r>
      <w:r w:rsidRPr="00136C26">
        <w:rPr>
          <w:rFonts w:asciiTheme="minorHAnsi" w:hAnsiTheme="minorHAnsi" w:cstheme="minorHAnsi"/>
          <w:bCs/>
          <w:color w:val="000000"/>
          <w:sz w:val="22"/>
          <w:szCs w:val="22"/>
        </w:rPr>
        <w:t>adultes et les enfants</w:t>
      </w:r>
      <w:r>
        <w:rPr>
          <w:rFonts w:asciiTheme="minorHAnsi" w:hAnsiTheme="minorHAnsi" w:cstheme="minorHAnsi"/>
          <w:bCs/>
          <w:color w:val="000000"/>
          <w:sz w:val="22"/>
          <w:szCs w:val="22"/>
        </w:rPr>
        <w:t xml:space="preserve"> ;</w:t>
      </w:r>
    </w:p>
    <w:p w:rsidR="0075745F" w:rsidRPr="006B5C4A" w:rsidRDefault="00136C26" w:rsidP="00136C26">
      <w:pPr>
        <w:pStyle w:val="NormalWeb"/>
        <w:numPr>
          <w:ilvl w:val="0"/>
          <w:numId w:val="7"/>
        </w:numPr>
        <w:spacing w:before="240" w:beforeAutospacing="0" w:after="0" w:afterAutospacing="0"/>
        <w:contextualSpacing/>
        <w:jc w:val="both"/>
        <w:rPr>
          <w:rFonts w:asciiTheme="minorHAnsi" w:hAnsiTheme="minorHAnsi" w:cstheme="minorHAnsi"/>
          <w:bCs/>
          <w:color w:val="000000"/>
          <w:sz w:val="22"/>
          <w:szCs w:val="22"/>
        </w:rPr>
      </w:pPr>
      <w:proofErr w:type="gramStart"/>
      <w:r w:rsidRPr="0075745F">
        <w:rPr>
          <w:rFonts w:asciiTheme="minorHAnsi" w:hAnsiTheme="minorHAnsi" w:cstheme="minorHAnsi"/>
          <w:bCs/>
          <w:color w:val="000000"/>
          <w:sz w:val="22"/>
          <w:szCs w:val="22"/>
        </w:rPr>
        <w:t>L’Anses</w:t>
      </w:r>
      <w:proofErr w:type="gramEnd"/>
      <w:r w:rsidRPr="0075745F">
        <w:rPr>
          <w:rFonts w:asciiTheme="minorHAnsi" w:hAnsiTheme="minorHAnsi" w:cstheme="minorHAnsi"/>
          <w:bCs/>
          <w:color w:val="000000"/>
          <w:sz w:val="22"/>
          <w:szCs w:val="22"/>
        </w:rPr>
        <w:t xml:space="preserve"> souligne que les estimations de prévalences d’inadéquation présentées dans cet avis ne doivent pas être considérées comme une quantification de la proportion de la population présentant une déficience ou une carence en tel ou tel nutriment. Seule la connaissance du statut nutritionnel de la population basée sur le dosage de biomarqueurs permet d’estimer les risques de déficience ou de carence dans la population. Néanmoins, cette approche indirecte présente l’avantage de pouvoir considérer simultanément un grand nombre de nutriments sur de larges échantillons de la population. Elle constitue donc un outil d’aide à la décision pour identifier et hiérarchiser les nutriments pour lesquels il conviendrait de réaliser des études spécifiques selon une approche directe, biologique, d’évaluation du statut nutritionnel. Ainsi, sous cet angle, il conviendrait d’orienter la surveillance biologique de la population française sur les minéraux tels que le magnésium, le calcium, le potassium, le cuivre, l’iode, le zinc et le sélénium ainsi que sur les vitamines D, C, B6 et B9. </w:t>
      </w:r>
      <w:r w:rsidR="0075745F" w:rsidRPr="006B5C4A">
        <w:rPr>
          <w:rFonts w:cstheme="minorHAnsi"/>
          <w:b/>
          <w:bCs/>
          <w:color w:val="000000"/>
        </w:rPr>
        <w:br w:type="page"/>
      </w:r>
    </w:p>
    <w:p w:rsidR="00372FDD" w:rsidRPr="006C3390" w:rsidRDefault="00FB37BE" w:rsidP="00372FD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heme="minorHAnsi" w:hAnsiTheme="minorHAnsi" w:cstheme="minorHAnsi"/>
        </w:rPr>
      </w:pPr>
      <w:r>
        <w:rPr>
          <w:rFonts w:asciiTheme="minorHAnsi" w:hAnsiTheme="minorHAnsi" w:cstheme="minorHAnsi"/>
          <w:b/>
          <w:bCs/>
          <w:color w:val="000000"/>
          <w:sz w:val="22"/>
          <w:szCs w:val="22"/>
        </w:rPr>
        <w:lastRenderedPageBreak/>
        <w:t>VITAMINES</w:t>
      </w:r>
      <w:r w:rsidR="00372FDD">
        <w:rPr>
          <w:rFonts w:asciiTheme="minorHAnsi" w:hAnsiTheme="minorHAnsi" w:cstheme="minorHAnsi"/>
          <w:b/>
          <w:bCs/>
          <w:color w:val="000000"/>
          <w:sz w:val="22"/>
          <w:szCs w:val="22"/>
        </w:rPr>
        <w:t xml:space="preserve"> : </w:t>
      </w:r>
    </w:p>
    <w:p w:rsidR="00FB37BE" w:rsidRPr="001F74F6" w:rsidRDefault="006F64A2" w:rsidP="00FB37BE">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A</w:t>
      </w:r>
      <w:r w:rsidR="00FD4B58" w:rsidRPr="001F74F6">
        <w:rPr>
          <w:rFonts w:eastAsia="Times New Roman" w:cstheme="minorHAnsi"/>
          <w:b/>
          <w:color w:val="000000"/>
          <w:u w:val="single"/>
          <w:lang w:eastAsia="fr-FR"/>
        </w:rPr>
        <w:t xml:space="preserve"> (rétinols)</w:t>
      </w:r>
      <w:r w:rsidR="00FB37BE" w:rsidRPr="001F74F6">
        <w:rPr>
          <w:rFonts w:eastAsia="Times New Roman" w:cstheme="minorHAnsi"/>
          <w:b/>
          <w:color w:val="000000"/>
          <w:u w:val="single"/>
          <w:lang w:eastAsia="fr-FR"/>
        </w:rPr>
        <w:t> :</w:t>
      </w:r>
    </w:p>
    <w:p w:rsidR="00FB37BE" w:rsidRPr="00754419" w:rsidRDefault="00C26E2D" w:rsidP="00AA42B6">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FB37BE" w:rsidRPr="00754419">
        <w:rPr>
          <w:rFonts w:eastAsia="Times New Roman" w:cstheme="minorHAnsi"/>
          <w:color w:val="000000"/>
          <w:lang w:eastAsia="fr-FR"/>
        </w:rPr>
        <w:t> :</w:t>
      </w:r>
      <w:r w:rsidR="00A4381C" w:rsidRPr="00754419">
        <w:rPr>
          <w:rFonts w:eastAsia="Times New Roman" w:cstheme="minorHAnsi"/>
          <w:color w:val="000000"/>
          <w:lang w:eastAsia="fr-FR"/>
        </w:rPr>
        <w:t xml:space="preserve"> liposoluble</w:t>
      </w:r>
      <w:r w:rsidR="00754419" w:rsidRPr="00754419">
        <w:rPr>
          <w:rFonts w:eastAsia="Times New Roman" w:cstheme="minorHAnsi"/>
          <w:color w:val="000000"/>
          <w:lang w:eastAsia="fr-FR"/>
        </w:rPr>
        <w:t xml:space="preserve">, composés d’origine animale (rétinols et ses esters) et végétale (caroténoïdes précurseurs ou </w:t>
      </w:r>
      <w:r w:rsidR="00CE1215" w:rsidRPr="00754419">
        <w:rPr>
          <w:rFonts w:eastAsia="Times New Roman" w:cstheme="minorHAnsi"/>
          <w:color w:val="000000"/>
          <w:lang w:eastAsia="fr-FR"/>
        </w:rPr>
        <w:t>provitamine</w:t>
      </w:r>
      <w:r w:rsidR="00754419" w:rsidRPr="00754419">
        <w:rPr>
          <w:rFonts w:eastAsia="Times New Roman" w:cstheme="minorHAnsi"/>
          <w:color w:val="000000"/>
          <w:lang w:eastAsia="fr-FR"/>
        </w:rPr>
        <w:t xml:space="preserve"> A : bêta-carotène, </w:t>
      </w:r>
      <w:r w:rsidR="00754419">
        <w:rPr>
          <w:rFonts w:eastAsia="Times New Roman" w:cstheme="minorHAnsi"/>
          <w:color w:val="000000"/>
          <w:lang w:eastAsia="fr-FR"/>
        </w:rPr>
        <w:t>α-</w:t>
      </w:r>
      <w:r w:rsidR="00754419" w:rsidRPr="00754419">
        <w:rPr>
          <w:rFonts w:eastAsia="Times New Roman" w:cstheme="minorHAnsi"/>
          <w:color w:val="000000"/>
          <w:lang w:eastAsia="fr-FR"/>
        </w:rPr>
        <w:t>carotène</w:t>
      </w:r>
      <w:r w:rsidR="00754419">
        <w:rPr>
          <w:rFonts w:eastAsia="Times New Roman" w:cstheme="minorHAnsi"/>
          <w:color w:val="000000"/>
          <w:lang w:eastAsia="fr-FR"/>
        </w:rPr>
        <w:t>, β-</w:t>
      </w:r>
      <w:proofErr w:type="spellStart"/>
      <w:r w:rsidR="00754419" w:rsidRPr="00754419">
        <w:rPr>
          <w:rFonts w:eastAsia="Times New Roman" w:cstheme="minorHAnsi"/>
          <w:color w:val="000000"/>
          <w:lang w:eastAsia="fr-FR"/>
        </w:rPr>
        <w:t>cryptoxanthine</w:t>
      </w:r>
      <w:proofErr w:type="spellEnd"/>
      <w:r w:rsidR="00754419" w:rsidRPr="00754419">
        <w:rPr>
          <w:rFonts w:eastAsia="Times New Roman" w:cstheme="minorHAnsi"/>
          <w:color w:val="000000"/>
          <w:lang w:eastAsia="fr-FR"/>
        </w:rPr>
        <w:t xml:space="preserve">) </w:t>
      </w:r>
      <w:r w:rsidR="00A4381C" w:rsidRPr="00754419">
        <w:rPr>
          <w:rFonts w:eastAsia="Times New Roman" w:cstheme="minorHAnsi"/>
          <w:color w:val="000000"/>
          <w:lang w:eastAsia="fr-FR"/>
        </w:rPr>
        <w:t> ;</w:t>
      </w:r>
    </w:p>
    <w:p w:rsidR="00FB37BE" w:rsidRPr="00754419" w:rsidRDefault="00C26E2D" w:rsidP="00AA42B6">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FB37BE" w:rsidRPr="00754419">
        <w:rPr>
          <w:rFonts w:eastAsia="Times New Roman" w:cstheme="minorHAnsi"/>
          <w:color w:val="000000"/>
          <w:lang w:eastAsia="fr-FR"/>
        </w:rPr>
        <w:t> :</w:t>
      </w:r>
      <w:r w:rsidR="00754419" w:rsidRPr="00754419">
        <w:rPr>
          <w:rFonts w:eastAsia="Times New Roman" w:cstheme="minorHAnsi"/>
          <w:color w:val="000000"/>
          <w:lang w:eastAsia="fr-FR"/>
        </w:rPr>
        <w:t xml:space="preserve"> vision</w:t>
      </w:r>
      <w:r w:rsidR="00754419">
        <w:rPr>
          <w:rFonts w:eastAsia="Times New Roman" w:cstheme="minorHAnsi"/>
          <w:color w:val="000000"/>
          <w:lang w:eastAsia="fr-FR"/>
        </w:rPr>
        <w:t xml:space="preserve"> +++</w:t>
      </w:r>
      <w:r w:rsidR="00754419" w:rsidRPr="00754419">
        <w:rPr>
          <w:rFonts w:eastAsia="Times New Roman" w:cstheme="minorHAnsi"/>
          <w:color w:val="000000"/>
          <w:lang w:eastAsia="fr-FR"/>
        </w:rPr>
        <w:t>, croissance et développement, intégrité des cellules épithéliales, immunité, différenciation cellulaire et reproduction</w:t>
      </w:r>
      <w:r w:rsidR="00754419">
        <w:rPr>
          <w:rFonts w:eastAsia="Times New Roman" w:cstheme="minorHAnsi"/>
          <w:color w:val="000000"/>
          <w:lang w:eastAsia="fr-FR"/>
        </w:rPr>
        <w:t> ;</w:t>
      </w:r>
    </w:p>
    <w:p w:rsidR="00765360" w:rsidRPr="00765360" w:rsidRDefault="00C919AF" w:rsidP="00765360">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765360" w:rsidRPr="00765360">
        <w:rPr>
          <w:rFonts w:eastAsia="Times New Roman" w:cstheme="minorHAnsi"/>
          <w:color w:val="000000"/>
          <w:lang w:eastAsia="fr-FR"/>
        </w:rPr>
        <w:t xml:space="preserve"> :</w:t>
      </w:r>
      <w:r w:rsidR="00754419">
        <w:rPr>
          <w:rFonts w:eastAsia="Times New Roman" w:cstheme="minorHAnsi"/>
          <w:color w:val="000000"/>
          <w:lang w:eastAsia="fr-FR"/>
        </w:rPr>
        <w:t xml:space="preserve"> tb visuels</w:t>
      </w:r>
      <w:r w:rsidR="00CE1215">
        <w:rPr>
          <w:rFonts w:eastAsia="Times New Roman" w:cstheme="minorHAnsi"/>
          <w:color w:val="000000"/>
          <w:lang w:eastAsia="fr-FR"/>
        </w:rPr>
        <w:t xml:space="preserve"> +++</w:t>
      </w:r>
      <w:r w:rsidR="00754419">
        <w:rPr>
          <w:rFonts w:eastAsia="Times New Roman" w:cstheme="minorHAnsi"/>
          <w:color w:val="000000"/>
          <w:lang w:eastAsia="fr-FR"/>
        </w:rPr>
        <w:t xml:space="preserve"> (difficulté à voir en lumière réduite : 1</w:t>
      </w:r>
      <w:r w:rsidR="00754419" w:rsidRPr="00754419">
        <w:rPr>
          <w:rFonts w:eastAsia="Times New Roman" w:cstheme="minorHAnsi"/>
          <w:color w:val="000000"/>
          <w:vertAlign w:val="superscript"/>
          <w:lang w:eastAsia="fr-FR"/>
        </w:rPr>
        <w:t>er</w:t>
      </w:r>
      <w:r w:rsidR="00754419">
        <w:rPr>
          <w:rFonts w:eastAsia="Times New Roman" w:cstheme="minorHAnsi"/>
          <w:color w:val="000000"/>
          <w:lang w:eastAsia="fr-FR"/>
        </w:rPr>
        <w:t xml:space="preserve"> signe, </w:t>
      </w:r>
      <w:r w:rsidR="00CE1215">
        <w:rPr>
          <w:rFonts w:eastAsia="Times New Roman" w:cstheme="minorHAnsi"/>
          <w:color w:val="000000"/>
          <w:lang w:eastAsia="fr-FR"/>
        </w:rPr>
        <w:t xml:space="preserve">sécheresse conjonctivale, ulcération cornéenne… </w:t>
      </w:r>
      <w:r w:rsidR="004C1FA7">
        <w:rPr>
          <w:rFonts w:eastAsia="Times New Roman" w:cstheme="minorHAnsi"/>
          <w:color w:val="000000"/>
          <w:lang w:eastAsia="fr-FR"/>
        </w:rPr>
        <w:t>troubles bilatéraux</w:t>
      </w:r>
      <w:r w:rsidR="00CE1215">
        <w:rPr>
          <w:rFonts w:eastAsia="Times New Roman" w:cstheme="minorHAnsi"/>
          <w:color w:val="000000"/>
          <w:lang w:eastAsia="fr-FR"/>
        </w:rPr>
        <w:t xml:space="preserve"> mais souvent de façon décalée), retard de croissance ( ? baisse immunité possible ?) ;</w:t>
      </w:r>
    </w:p>
    <w:p w:rsidR="00765360" w:rsidRPr="00765360" w:rsidRDefault="00C919AF" w:rsidP="00765360">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765360" w:rsidRPr="00765360">
        <w:rPr>
          <w:rFonts w:eastAsia="Times New Roman" w:cstheme="minorHAnsi"/>
          <w:color w:val="000000"/>
          <w:lang w:eastAsia="fr-FR"/>
        </w:rPr>
        <w:t xml:space="preserve"> :</w:t>
      </w:r>
      <w:r w:rsidR="00754419">
        <w:rPr>
          <w:rFonts w:eastAsia="Times New Roman" w:cstheme="minorHAnsi"/>
          <w:color w:val="000000"/>
          <w:lang w:eastAsia="fr-FR"/>
        </w:rPr>
        <w:t xml:space="preserve"> rare, tératogénicité, tb osseux (ostéoporose, fracture), neurotoxicité (céphalées, </w:t>
      </w:r>
      <w:r w:rsidR="00CE1215">
        <w:rPr>
          <w:rFonts w:eastAsia="Times New Roman" w:cstheme="minorHAnsi"/>
          <w:color w:val="000000"/>
          <w:lang w:eastAsia="fr-FR"/>
        </w:rPr>
        <w:t>hypertension intracrânienne</w:t>
      </w:r>
      <w:r w:rsidR="00754419">
        <w:rPr>
          <w:rFonts w:eastAsia="Times New Roman" w:cstheme="minorHAnsi"/>
          <w:color w:val="000000"/>
          <w:lang w:eastAsia="fr-FR"/>
        </w:rPr>
        <w:t>), tb hépatiques, perte des cheveux ;</w:t>
      </w:r>
    </w:p>
    <w:p w:rsidR="00FB37BE" w:rsidRDefault="00C26E2D" w:rsidP="004B74B6">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FB37BE">
        <w:rPr>
          <w:rFonts w:eastAsia="Times New Roman" w:cstheme="minorHAnsi"/>
          <w:color w:val="000000"/>
          <w:lang w:eastAsia="fr-FR"/>
        </w:rPr>
        <w:t> :</w:t>
      </w:r>
      <w:r w:rsidR="00765360">
        <w:rPr>
          <w:rFonts w:eastAsia="Times New Roman" w:cstheme="minorHAnsi"/>
          <w:color w:val="000000"/>
          <w:lang w:eastAsia="fr-FR"/>
        </w:rPr>
        <w:t xml:space="preserve"> </w:t>
      </w:r>
      <w:proofErr w:type="spellStart"/>
      <w:r w:rsidR="00765360">
        <w:rPr>
          <w:rFonts w:eastAsia="Times New Roman" w:cstheme="minorHAnsi"/>
          <w:color w:val="000000"/>
          <w:lang w:eastAsia="fr-FR"/>
        </w:rPr>
        <w:t>cf</w:t>
      </w:r>
      <w:proofErr w:type="spellEnd"/>
      <w:r w:rsidR="00765360">
        <w:rPr>
          <w:rFonts w:eastAsia="Times New Roman" w:cstheme="minorHAnsi"/>
          <w:color w:val="000000"/>
          <w:lang w:eastAsia="fr-FR"/>
        </w:rPr>
        <w:t xml:space="preserve"> tableur</w:t>
      </w:r>
      <w:r w:rsidR="004B74B6">
        <w:rPr>
          <w:rFonts w:eastAsia="Times New Roman" w:cstheme="minorHAnsi"/>
          <w:color w:val="000000"/>
          <w:lang w:eastAsia="fr-FR"/>
        </w:rPr>
        <w:t xml:space="preserve"> (activité exprimée en équivalents rétinols </w:t>
      </w:r>
      <w:r w:rsidR="004B74B6" w:rsidRPr="004B74B6">
        <w:rPr>
          <w:rFonts w:eastAsia="Times New Roman" w:cstheme="minorHAnsi"/>
          <w:color w:val="000000"/>
          <w:lang w:eastAsia="fr-FR"/>
        </w:rPr>
        <w:t xml:space="preserve">1 µg ER = 1 µg </w:t>
      </w:r>
      <w:proofErr w:type="spellStart"/>
      <w:r w:rsidR="004B74B6" w:rsidRPr="004B74B6">
        <w:rPr>
          <w:rFonts w:eastAsia="Times New Roman" w:cstheme="minorHAnsi"/>
          <w:color w:val="000000"/>
          <w:lang w:eastAsia="fr-FR"/>
        </w:rPr>
        <w:t>retinol</w:t>
      </w:r>
      <w:proofErr w:type="spellEnd"/>
      <w:r w:rsidR="004B74B6" w:rsidRPr="004B74B6">
        <w:rPr>
          <w:rFonts w:eastAsia="Times New Roman" w:cstheme="minorHAnsi"/>
          <w:color w:val="000000"/>
          <w:lang w:eastAsia="fr-FR"/>
        </w:rPr>
        <w:t xml:space="preserve"> = 6 µg ß-carotène)</w:t>
      </w:r>
      <w:r w:rsidR="004B74B6">
        <w:rPr>
          <w:rFonts w:eastAsia="Times New Roman" w:cstheme="minorHAnsi"/>
          <w:color w:val="000000"/>
          <w:lang w:eastAsia="fr-FR"/>
        </w:rPr>
        <w:t> ;</w:t>
      </w:r>
    </w:p>
    <w:p w:rsidR="00572244" w:rsidRPr="006F64A2" w:rsidRDefault="00C26E2D" w:rsidP="00801D3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572244" w:rsidRPr="006F64A2">
        <w:rPr>
          <w:rFonts w:eastAsia="Times New Roman" w:cstheme="minorHAnsi"/>
          <w:color w:val="000000"/>
          <w:lang w:eastAsia="fr-FR"/>
        </w:rPr>
        <w:t xml:space="preserve"> : </w:t>
      </w:r>
      <w:proofErr w:type="spellStart"/>
      <w:r w:rsidR="00572244" w:rsidRPr="006F64A2">
        <w:rPr>
          <w:rFonts w:eastAsia="Times New Roman" w:cstheme="minorHAnsi"/>
          <w:color w:val="000000"/>
          <w:lang w:eastAsia="fr-FR"/>
        </w:rPr>
        <w:t>cf</w:t>
      </w:r>
      <w:proofErr w:type="spellEnd"/>
      <w:r w:rsidR="00572244" w:rsidRPr="006F64A2">
        <w:rPr>
          <w:rFonts w:eastAsia="Times New Roman" w:cstheme="minorHAnsi"/>
          <w:color w:val="000000"/>
          <w:lang w:eastAsia="fr-FR"/>
        </w:rPr>
        <w:t xml:space="preserve"> tableur</w:t>
      </w:r>
      <w:r w:rsidR="00572244">
        <w:rPr>
          <w:rFonts w:eastAsia="Times New Roman" w:cstheme="minorHAnsi"/>
          <w:color w:val="000000"/>
          <w:lang w:eastAsia="fr-FR"/>
        </w:rPr>
        <w:t xml:space="preserve"> aucune valeur d’AMT</w:t>
      </w:r>
      <w:r w:rsidR="00801D38">
        <w:rPr>
          <w:rFonts w:eastAsia="Times New Roman" w:cstheme="minorHAnsi"/>
          <w:color w:val="000000"/>
          <w:lang w:eastAsia="fr-FR"/>
        </w:rPr>
        <w:t xml:space="preserve"> </w:t>
      </w:r>
      <w:r w:rsidR="00801D38" w:rsidRPr="00801D38">
        <w:rPr>
          <w:rFonts w:eastAsia="Times New Roman" w:cstheme="minorHAnsi"/>
          <w:color w:val="000000"/>
          <w:lang w:eastAsia="fr-FR"/>
        </w:rPr>
        <w:t>établie</w:t>
      </w:r>
      <w:r w:rsidR="00572244">
        <w:rPr>
          <w:rFonts w:eastAsia="Times New Roman" w:cstheme="minorHAnsi"/>
          <w:color w:val="000000"/>
          <w:lang w:eastAsia="fr-FR"/>
        </w:rPr>
        <w:t> ;</w:t>
      </w:r>
    </w:p>
    <w:p w:rsidR="00FB37BE" w:rsidRDefault="00C26E2D" w:rsidP="00FB37BE">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FB37BE">
        <w:rPr>
          <w:rFonts w:eastAsia="Times New Roman" w:cstheme="minorHAnsi"/>
          <w:color w:val="000000"/>
          <w:lang w:eastAsia="fr-FR"/>
        </w:rPr>
        <w:t> :</w:t>
      </w:r>
      <w:r w:rsidR="00754419">
        <w:rPr>
          <w:rFonts w:eastAsia="Times New Roman" w:cstheme="minorHAnsi"/>
          <w:color w:val="000000"/>
          <w:lang w:eastAsia="fr-FR"/>
        </w:rPr>
        <w:t xml:space="preserve"> foie (jeunes animaux, huile de foie de poisson), jaune d’œuf, produits laitiers (lait entier, beurre…), légumes verts (cressons), légumes pigmentés jaune-rouge ou jaune-orange (carotte, mangue, abricots…)</w:t>
      </w:r>
      <w:r w:rsidR="004B74B6">
        <w:rPr>
          <w:rFonts w:eastAsia="Times New Roman" w:cstheme="minorHAnsi"/>
          <w:color w:val="000000"/>
          <w:lang w:eastAsia="fr-FR"/>
        </w:rPr>
        <w:t> ;</w:t>
      </w:r>
    </w:p>
    <w:p w:rsidR="00FB37BE" w:rsidRPr="00754419" w:rsidRDefault="00C26E2D" w:rsidP="00754419">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FB37BE" w:rsidRPr="00754419">
        <w:rPr>
          <w:rFonts w:eastAsia="Times New Roman" w:cstheme="minorHAnsi"/>
          <w:color w:val="000000"/>
          <w:lang w:eastAsia="fr-FR"/>
        </w:rPr>
        <w:t> :</w:t>
      </w:r>
      <w:r w:rsidR="00754419" w:rsidRPr="00754419">
        <w:t xml:space="preserve"> </w:t>
      </w:r>
      <w:r w:rsidR="00754419" w:rsidRPr="004B74B6">
        <w:rPr>
          <w:rFonts w:eastAsia="Times New Roman" w:cstheme="minorHAnsi"/>
          <w:b/>
          <w:color w:val="000000"/>
          <w:lang w:eastAsia="fr-FR"/>
        </w:rPr>
        <w:t>une alimentation saine et variée fournit a priori les quantités souhaitables de vitamine A sans faire courir le risque d’un apport excessif</w:t>
      </w:r>
      <w:r w:rsidR="00754419" w:rsidRPr="00754419">
        <w:rPr>
          <w:rFonts w:eastAsia="Times New Roman" w:cstheme="minorHAnsi"/>
          <w:color w:val="000000"/>
          <w:lang w:eastAsia="fr-FR"/>
        </w:rPr>
        <w:t>.</w:t>
      </w:r>
      <w:r w:rsidR="00754419">
        <w:rPr>
          <w:rFonts w:eastAsia="Times New Roman" w:cstheme="minorHAnsi"/>
          <w:color w:val="000000"/>
          <w:lang w:eastAsia="fr-FR"/>
        </w:rPr>
        <w:t xml:space="preserve"> </w:t>
      </w:r>
      <w:r w:rsidR="006B5C4A">
        <w:rPr>
          <w:rFonts w:eastAsia="Times New Roman" w:cstheme="minorHAnsi"/>
          <w:color w:val="000000"/>
          <w:lang w:eastAsia="fr-FR"/>
        </w:rPr>
        <w:t>Compte tenu</w:t>
      </w:r>
      <w:r w:rsidR="00754419">
        <w:rPr>
          <w:rFonts w:eastAsia="Times New Roman" w:cstheme="minorHAnsi"/>
          <w:color w:val="000000"/>
          <w:lang w:eastAsia="fr-FR"/>
        </w:rPr>
        <w:t xml:space="preserve"> de l’apport d’une alimentation habituelle et du risque très limité d</w:t>
      </w:r>
      <w:r w:rsidR="006B5C4A">
        <w:rPr>
          <w:rFonts w:eastAsia="Times New Roman" w:cstheme="minorHAnsi"/>
          <w:color w:val="000000"/>
          <w:lang w:eastAsia="fr-FR"/>
        </w:rPr>
        <w:t>e</w:t>
      </w:r>
      <w:r w:rsidR="00754419">
        <w:rPr>
          <w:rFonts w:eastAsia="Times New Roman" w:cstheme="minorHAnsi"/>
          <w:color w:val="000000"/>
          <w:lang w:eastAsia="fr-FR"/>
        </w:rPr>
        <w:t xml:space="preserve"> déficit, des suppléments destinés aux personnes à risque de carence ne devraient pas dépasser l’AJR. </w:t>
      </w:r>
    </w:p>
    <w:p w:rsidR="006F64A2" w:rsidRPr="001F74F6" w:rsidRDefault="006F64A2" w:rsidP="007267C4">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B1</w:t>
      </w:r>
      <w:r w:rsidR="00FD4B58" w:rsidRPr="001F74F6">
        <w:rPr>
          <w:rFonts w:eastAsia="Times New Roman" w:cstheme="minorHAnsi"/>
          <w:b/>
          <w:color w:val="000000"/>
          <w:u w:val="single"/>
          <w:lang w:eastAsia="fr-FR"/>
        </w:rPr>
        <w:t xml:space="preserve"> (thiamine ou aneurine)</w:t>
      </w:r>
      <w:r w:rsidRPr="001F74F6">
        <w:rPr>
          <w:rFonts w:eastAsia="Times New Roman" w:cstheme="minorHAnsi"/>
          <w:b/>
          <w:color w:val="000000"/>
          <w:u w:val="single"/>
          <w:lang w:eastAsia="fr-FR"/>
        </w:rPr>
        <w:t> :</w:t>
      </w:r>
    </w:p>
    <w:p w:rsidR="006F64A2" w:rsidRPr="006F64A2" w:rsidRDefault="00C26E2D" w:rsidP="00A4381C">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hydrosoluble</w:t>
      </w:r>
      <w:r w:rsidR="005B66A5">
        <w:rPr>
          <w:rFonts w:eastAsia="Times New Roman" w:cstheme="minorHAnsi"/>
          <w:color w:val="000000"/>
          <w:lang w:eastAsia="fr-FR"/>
        </w:rPr>
        <w:t>, détruite lors de la cuisson à pH neutre ou alcalin</w:t>
      </w:r>
      <w:r w:rsidR="00A4381C" w:rsidRPr="00A4381C">
        <w:rPr>
          <w:rFonts w:eastAsia="Times New Roman" w:cstheme="minorHAnsi"/>
          <w:color w:val="000000"/>
          <w:lang w:eastAsia="fr-FR"/>
        </w:rPr>
        <w:t xml:space="preserve">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6F64A2">
        <w:rPr>
          <w:rFonts w:eastAsia="Times New Roman" w:cstheme="minorHAnsi"/>
          <w:color w:val="000000"/>
          <w:lang w:eastAsia="fr-FR"/>
        </w:rPr>
        <w:t> :</w:t>
      </w:r>
      <w:r w:rsidR="005B66A5">
        <w:rPr>
          <w:rFonts w:eastAsia="Times New Roman" w:cstheme="minorHAnsi"/>
          <w:color w:val="000000"/>
          <w:lang w:eastAsia="fr-FR"/>
        </w:rPr>
        <w:t xml:space="preserve"> cofacteur enzymatique énergétique surtout au niveau cérébral et cardiaque ;</w:t>
      </w:r>
    </w:p>
    <w:p w:rsidR="005B66A5" w:rsidRPr="005B66A5" w:rsidRDefault="00C919AF" w:rsidP="005B66A5">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5B66A5" w:rsidRPr="005B66A5">
        <w:rPr>
          <w:rFonts w:eastAsia="Times New Roman" w:cstheme="minorHAnsi"/>
          <w:color w:val="000000"/>
          <w:lang w:eastAsia="fr-FR"/>
        </w:rPr>
        <w:t xml:space="preserve"> </w:t>
      </w:r>
      <w:r w:rsidR="004B74B6">
        <w:rPr>
          <w:rFonts w:eastAsia="Times New Roman" w:cstheme="minorHAnsi"/>
          <w:color w:val="000000"/>
          <w:lang w:eastAsia="fr-FR"/>
        </w:rPr>
        <w:t>(</w:t>
      </w:r>
      <w:proofErr w:type="spellStart"/>
      <w:r w:rsidR="005B66A5" w:rsidRPr="005B66A5">
        <w:rPr>
          <w:rFonts w:eastAsia="Times New Roman" w:cstheme="minorHAnsi"/>
          <w:color w:val="000000"/>
          <w:lang w:eastAsia="fr-FR"/>
        </w:rPr>
        <w:t>Béri-Béri</w:t>
      </w:r>
      <w:proofErr w:type="spellEnd"/>
      <w:r w:rsidR="004B74B6">
        <w:rPr>
          <w:rFonts w:eastAsia="Times New Roman" w:cstheme="minorHAnsi"/>
          <w:color w:val="000000"/>
          <w:lang w:eastAsia="fr-FR"/>
        </w:rPr>
        <w:t>)</w:t>
      </w:r>
      <w:r w:rsidR="006F64A2" w:rsidRPr="005B66A5">
        <w:rPr>
          <w:rFonts w:eastAsia="Times New Roman" w:cstheme="minorHAnsi"/>
          <w:color w:val="000000"/>
          <w:lang w:eastAsia="fr-FR"/>
        </w:rPr>
        <w:t xml:space="preserve"> :</w:t>
      </w:r>
      <w:r w:rsidR="005B66A5" w:rsidRPr="005B66A5">
        <w:t xml:space="preserve"> </w:t>
      </w:r>
      <w:r w:rsidR="005B66A5" w:rsidRPr="005B66A5">
        <w:rPr>
          <w:rFonts w:eastAsia="Times New Roman" w:cstheme="minorHAnsi"/>
          <w:color w:val="000000"/>
          <w:lang w:eastAsia="fr-FR"/>
        </w:rPr>
        <w:t>tb neurologiques (neuropathie périphérique, encéphalopathie Wernicke-Korsakoff)</w:t>
      </w:r>
      <w:r w:rsidR="005B66A5">
        <w:rPr>
          <w:rFonts w:eastAsia="Times New Roman" w:cstheme="minorHAnsi"/>
          <w:color w:val="000000"/>
          <w:lang w:eastAsia="fr-FR"/>
        </w:rPr>
        <w:t>, tb cardiovasculaires (insuffisance cardiaque)</w:t>
      </w:r>
      <w:r w:rsidR="005B66A5" w:rsidRPr="005B66A5">
        <w:rPr>
          <w:rFonts w:eastAsia="Times New Roman" w:cstheme="minorHAnsi"/>
          <w:color w:val="000000"/>
          <w:lang w:eastAsia="fr-FR"/>
        </w:rPr>
        <w:t xml:space="preserve"> ;</w:t>
      </w:r>
    </w:p>
    <w:p w:rsidR="006F64A2" w:rsidRPr="006F64A2" w:rsidRDefault="00C919AF" w:rsidP="005B66A5">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5B66A5">
        <w:rPr>
          <w:rFonts w:eastAsia="Times New Roman" w:cstheme="minorHAnsi"/>
          <w:color w:val="000000"/>
          <w:lang w:eastAsia="fr-FR"/>
        </w:rPr>
        <w:t xml:space="preserve"> </w:t>
      </w:r>
      <w:r w:rsidR="005B66A5" w:rsidRPr="005B66A5">
        <w:rPr>
          <w:rFonts w:eastAsia="Times New Roman" w:cstheme="minorHAnsi"/>
          <w:color w:val="000000"/>
          <w:lang w:eastAsia="fr-FR"/>
        </w:rPr>
        <w:t>aucune toxicité connue</w:t>
      </w:r>
      <w:r w:rsidR="005B66A5">
        <w:rPr>
          <w:rFonts w:eastAsia="Times New Roman" w:cstheme="minorHAnsi"/>
          <w:color w:val="000000"/>
          <w:lang w:eastAsia="fr-FR"/>
        </w:rPr>
        <w:t> ;</w:t>
      </w:r>
    </w:p>
    <w:p w:rsidR="006F64A2" w:rsidRPr="005B66A5"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5B66A5">
        <w:rPr>
          <w:rFonts w:eastAsia="Times New Roman" w:cstheme="minorHAnsi"/>
          <w:color w:val="000000"/>
          <w:lang w:eastAsia="fr-FR"/>
        </w:rPr>
        <w:t xml:space="preserve"> : </w:t>
      </w:r>
      <w:proofErr w:type="spellStart"/>
      <w:r w:rsidR="006F64A2" w:rsidRPr="005B66A5">
        <w:rPr>
          <w:rFonts w:eastAsia="Times New Roman" w:cstheme="minorHAnsi"/>
          <w:color w:val="000000"/>
          <w:lang w:eastAsia="fr-FR"/>
        </w:rPr>
        <w:t>cf</w:t>
      </w:r>
      <w:proofErr w:type="spellEnd"/>
      <w:r w:rsidR="006F64A2" w:rsidRPr="005B66A5">
        <w:rPr>
          <w:rFonts w:eastAsia="Times New Roman" w:cstheme="minorHAnsi"/>
          <w:color w:val="000000"/>
          <w:lang w:eastAsia="fr-FR"/>
        </w:rPr>
        <w:t xml:space="preserve"> tableur</w:t>
      </w:r>
      <w:r w:rsidR="005B66A5" w:rsidRPr="005B66A5">
        <w:rPr>
          <w:rFonts w:eastAsia="Times New Roman" w:cstheme="minorHAnsi"/>
          <w:color w:val="000000"/>
          <w:lang w:eastAsia="fr-FR"/>
        </w:rPr>
        <w:t>, l’AJR augmente significativement</w:t>
      </w:r>
      <w:r w:rsidR="004B74B6">
        <w:rPr>
          <w:rFonts w:eastAsia="Times New Roman" w:cstheme="minorHAnsi"/>
          <w:color w:val="000000"/>
          <w:lang w:eastAsia="fr-FR"/>
        </w:rPr>
        <w:t xml:space="preserve"> (*2) </w:t>
      </w:r>
      <w:r w:rsidR="005B66A5" w:rsidRPr="005B66A5">
        <w:rPr>
          <w:rFonts w:eastAsia="Times New Roman" w:cstheme="minorHAnsi"/>
          <w:color w:val="000000"/>
          <w:lang w:eastAsia="fr-FR"/>
        </w:rPr>
        <w:t>en cas de consommation régulière et importante d’alcool</w:t>
      </w:r>
      <w:r w:rsidR="005B66A5">
        <w:rPr>
          <w:rFonts w:eastAsia="Times New Roman" w:cstheme="minorHAnsi"/>
          <w:color w:val="000000"/>
          <w:lang w:eastAsia="fr-FR"/>
        </w:rPr>
        <w:t> ;</w:t>
      </w:r>
    </w:p>
    <w:p w:rsidR="006F64A2" w:rsidRPr="006F64A2" w:rsidRDefault="00C26E2D" w:rsidP="00801D38">
      <w:pPr>
        <w:numPr>
          <w:ilvl w:val="0"/>
          <w:numId w:val="3"/>
        </w:numPr>
        <w:spacing w:after="0" w:line="240" w:lineRule="auto"/>
        <w:jc w:val="both"/>
        <w:rPr>
          <w:rFonts w:eastAsia="Times New Roman" w:cstheme="minorHAnsi"/>
          <w:color w:val="000000"/>
          <w:lang w:eastAsia="fr-FR"/>
        </w:rPr>
      </w:pPr>
      <w:bookmarkStart w:id="1" w:name="_Hlk5129370"/>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572244">
        <w:rPr>
          <w:rFonts w:eastAsia="Times New Roman" w:cstheme="minorHAnsi"/>
          <w:color w:val="000000"/>
          <w:lang w:eastAsia="fr-FR"/>
        </w:rPr>
        <w:t xml:space="preserve"> aucune valeur d’AMT</w:t>
      </w:r>
      <w:r w:rsidR="00801D38">
        <w:rPr>
          <w:rFonts w:eastAsia="Times New Roman" w:cstheme="minorHAnsi"/>
          <w:color w:val="000000"/>
          <w:lang w:eastAsia="fr-FR"/>
        </w:rPr>
        <w:t xml:space="preserve"> </w:t>
      </w:r>
      <w:r w:rsidR="00801D38" w:rsidRPr="00801D38">
        <w:rPr>
          <w:rFonts w:eastAsia="Times New Roman" w:cstheme="minorHAnsi"/>
          <w:color w:val="000000"/>
          <w:lang w:eastAsia="fr-FR"/>
        </w:rPr>
        <w:t>établie</w:t>
      </w:r>
      <w:r w:rsidR="00572244">
        <w:rPr>
          <w:rFonts w:eastAsia="Times New Roman" w:cstheme="minorHAnsi"/>
          <w:color w:val="000000"/>
          <w:lang w:eastAsia="fr-FR"/>
        </w:rPr>
        <w:t> ;</w:t>
      </w:r>
    </w:p>
    <w:bookmarkEnd w:id="1"/>
    <w:p w:rsidR="00572244"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572244" w:rsidRPr="00572244">
        <w:rPr>
          <w:rFonts w:eastAsia="Times New Roman" w:cstheme="minorHAnsi"/>
          <w:color w:val="000000"/>
          <w:lang w:eastAsia="fr-FR"/>
        </w:rPr>
        <w:t> : viandes (surtout la viande maigre de porc et les volailles), poissons, céréales complètes, levures, légumineuses, fruits oléagineux</w:t>
      </w:r>
      <w:r w:rsidR="004B74B6">
        <w:rPr>
          <w:rFonts w:eastAsia="Times New Roman" w:cstheme="minorHAnsi"/>
          <w:color w:val="000000"/>
          <w:lang w:eastAsia="fr-FR"/>
        </w:rPr>
        <w:t> ;</w:t>
      </w:r>
    </w:p>
    <w:p w:rsidR="006F64A2" w:rsidRPr="00572244"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572244">
        <w:rPr>
          <w:rFonts w:eastAsia="Times New Roman" w:cstheme="minorHAnsi"/>
          <w:color w:val="000000"/>
          <w:lang w:eastAsia="fr-FR"/>
        </w:rPr>
        <w:t> :</w:t>
      </w:r>
      <w:r w:rsidR="00572244" w:rsidRPr="00572244">
        <w:rPr>
          <w:rFonts w:eastAsia="Times New Roman" w:cstheme="minorHAnsi"/>
          <w:color w:val="000000"/>
          <w:lang w:eastAsia="fr-FR"/>
        </w:rPr>
        <w:t xml:space="preserve"> </w:t>
      </w:r>
      <w:r w:rsidR="00572244" w:rsidRPr="004B74B6">
        <w:rPr>
          <w:rFonts w:eastAsia="Times New Roman" w:cstheme="minorHAnsi"/>
          <w:b/>
          <w:color w:val="000000"/>
          <w:lang w:eastAsia="fr-FR"/>
        </w:rPr>
        <w:t>Etant donné qu’une alimentation équilibrée et variée couvre largement les besoins en vitamine B1, une complémentation nutritionnelle en cette vitamine n’est pas justifiée en tant que prévention nutritionnelle dans la population générale</w:t>
      </w:r>
      <w:r w:rsidR="00572244">
        <w:rPr>
          <w:rFonts w:eastAsia="Times New Roman" w:cstheme="minorHAnsi"/>
          <w:color w:val="000000"/>
          <w:lang w:eastAsia="fr-FR"/>
        </w:rPr>
        <w:t>.</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B2</w:t>
      </w:r>
      <w:r w:rsidR="00FD4B58" w:rsidRPr="001F74F6">
        <w:rPr>
          <w:rFonts w:eastAsia="Times New Roman" w:cstheme="minorHAnsi"/>
          <w:b/>
          <w:color w:val="000000"/>
          <w:u w:val="single"/>
          <w:lang w:eastAsia="fr-FR"/>
        </w:rPr>
        <w:t xml:space="preserve"> (riboflavine)</w:t>
      </w:r>
      <w:r w:rsidRPr="001F74F6">
        <w:rPr>
          <w:rFonts w:eastAsia="Times New Roman" w:cstheme="minorHAnsi"/>
          <w:b/>
          <w:color w:val="000000"/>
          <w:u w:val="single"/>
          <w:lang w:eastAsia="fr-FR"/>
        </w:rPr>
        <w:t> :</w:t>
      </w:r>
    </w:p>
    <w:p w:rsidR="006F64A2" w:rsidRPr="006F64A2" w:rsidRDefault="00C26E2D" w:rsidP="00A4381C">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hydrosoluble</w:t>
      </w:r>
      <w:r w:rsidR="00572244">
        <w:rPr>
          <w:rFonts w:eastAsia="Times New Roman" w:cstheme="minorHAnsi"/>
          <w:color w:val="000000"/>
          <w:lang w:eastAsia="fr-FR"/>
        </w:rPr>
        <w:t>, thermorésistante mais sensible à la lumière</w:t>
      </w:r>
      <w:r w:rsidR="00A4381C" w:rsidRPr="00A4381C">
        <w:rPr>
          <w:rFonts w:eastAsia="Times New Roman" w:cstheme="minorHAnsi"/>
          <w:color w:val="000000"/>
          <w:lang w:eastAsia="fr-FR"/>
        </w:rPr>
        <w:t xml:space="preserve"> ;</w:t>
      </w:r>
    </w:p>
    <w:p w:rsidR="006F64A2" w:rsidRPr="00C57117"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C57117">
        <w:rPr>
          <w:rFonts w:eastAsia="Times New Roman" w:cstheme="minorHAnsi"/>
          <w:color w:val="000000"/>
          <w:lang w:eastAsia="fr-FR"/>
        </w:rPr>
        <w:t> :</w:t>
      </w:r>
      <w:r w:rsidR="00C57117" w:rsidRPr="00C57117">
        <w:rPr>
          <w:rFonts w:eastAsia="Times New Roman" w:cstheme="minorHAnsi"/>
          <w:color w:val="000000"/>
          <w:lang w:eastAsia="fr-FR"/>
        </w:rPr>
        <w:t xml:space="preserve"> précurseurs de coenzymes impliquées dans le catabolisme des acides gras et des acides aminés, métabolisme des globules rouges et la production mitochondriale d’énergie</w:t>
      </w:r>
      <w:r w:rsidR="00C57117">
        <w:rPr>
          <w:rFonts w:eastAsia="Times New Roman" w:cstheme="minorHAnsi"/>
          <w:color w:val="000000"/>
          <w:lang w:eastAsia="fr-FR"/>
        </w:rPr>
        <w:t> ;</w:t>
      </w:r>
    </w:p>
    <w:p w:rsidR="00572244" w:rsidRPr="00572244" w:rsidRDefault="00C919AF" w:rsidP="0075745F">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572244">
        <w:rPr>
          <w:rFonts w:eastAsia="Times New Roman" w:cstheme="minorHAnsi"/>
          <w:color w:val="000000"/>
          <w:lang w:eastAsia="fr-FR"/>
        </w:rPr>
        <w:t xml:space="preserve"> :</w:t>
      </w:r>
      <w:r w:rsidR="00572244" w:rsidRPr="00572244">
        <w:t xml:space="preserve"> </w:t>
      </w:r>
      <w:r w:rsidR="00572244">
        <w:t>tb</w:t>
      </w:r>
      <w:r w:rsidR="00572244" w:rsidRPr="00572244">
        <w:rPr>
          <w:rFonts w:eastAsia="Times New Roman" w:cstheme="minorHAnsi"/>
          <w:color w:val="000000"/>
          <w:lang w:eastAsia="fr-FR"/>
        </w:rPr>
        <w:t xml:space="preserve"> cutanéo-muqueuses (dermite séborrhéique, stomatite</w:t>
      </w:r>
      <w:r w:rsidR="004B74B6">
        <w:rPr>
          <w:rFonts w:eastAsia="Times New Roman" w:cstheme="minorHAnsi"/>
          <w:color w:val="000000"/>
          <w:lang w:eastAsia="fr-FR"/>
        </w:rPr>
        <w:t>,</w:t>
      </w:r>
      <w:r w:rsidR="00572244" w:rsidRPr="00572244">
        <w:rPr>
          <w:rFonts w:eastAsia="Times New Roman" w:cstheme="minorHAnsi"/>
          <w:color w:val="000000"/>
          <w:lang w:eastAsia="fr-FR"/>
        </w:rPr>
        <w:t xml:space="preserve"> glossite</w:t>
      </w:r>
      <w:r w:rsidR="00572244">
        <w:rPr>
          <w:rFonts w:eastAsia="Times New Roman" w:cstheme="minorHAnsi"/>
          <w:color w:val="000000"/>
          <w:lang w:eastAsia="fr-FR"/>
        </w:rPr>
        <w:t>, crevasses de lèvres), tb oculaires (conjonctivite, opacification cornée</w:t>
      </w:r>
      <w:r w:rsidR="004B74B6">
        <w:rPr>
          <w:rFonts w:eastAsia="Times New Roman" w:cstheme="minorHAnsi"/>
          <w:color w:val="000000"/>
          <w:lang w:eastAsia="fr-FR"/>
        </w:rPr>
        <w:t>nne</w:t>
      </w:r>
      <w:r w:rsidR="00572244">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572244">
        <w:rPr>
          <w:rFonts w:eastAsia="Times New Roman" w:cstheme="minorHAnsi"/>
          <w:color w:val="000000"/>
          <w:lang w:eastAsia="fr-FR"/>
        </w:rPr>
        <w:t xml:space="preserve"> aucune toxicité connue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p>
    <w:p w:rsidR="006F64A2" w:rsidRPr="006F64A2" w:rsidRDefault="00C26E2D" w:rsidP="00572244">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572244">
        <w:rPr>
          <w:rFonts w:eastAsia="Times New Roman" w:cstheme="minorHAnsi"/>
          <w:color w:val="000000"/>
          <w:lang w:eastAsia="fr-FR"/>
        </w:rPr>
        <w:t xml:space="preserve">, </w:t>
      </w:r>
      <w:r w:rsidR="00572244" w:rsidRPr="00572244">
        <w:rPr>
          <w:rFonts w:eastAsia="Times New Roman" w:cstheme="minorHAnsi"/>
          <w:color w:val="000000"/>
          <w:lang w:eastAsia="fr-FR"/>
        </w:rPr>
        <w:t>aucune valeur d’AMT établie</w:t>
      </w:r>
      <w:r w:rsidR="00572244">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6F64A2">
        <w:rPr>
          <w:rFonts w:eastAsia="Times New Roman" w:cstheme="minorHAnsi"/>
          <w:color w:val="000000"/>
          <w:lang w:eastAsia="fr-FR"/>
        </w:rPr>
        <w:t> :</w:t>
      </w:r>
      <w:r w:rsidR="00572244">
        <w:rPr>
          <w:rFonts w:eastAsia="Times New Roman" w:cstheme="minorHAnsi"/>
          <w:color w:val="000000"/>
          <w:lang w:eastAsia="fr-FR"/>
        </w:rPr>
        <w:t xml:space="preserve"> produits laitiers</w:t>
      </w:r>
      <w:r w:rsidR="004B74B6">
        <w:rPr>
          <w:rFonts w:eastAsia="Times New Roman" w:cstheme="minorHAnsi"/>
          <w:color w:val="000000"/>
          <w:lang w:eastAsia="fr-FR"/>
        </w:rPr>
        <w:t xml:space="preserve"> +++</w:t>
      </w:r>
      <w:r w:rsidR="00572244">
        <w:rPr>
          <w:rFonts w:eastAsia="Times New Roman" w:cstheme="minorHAnsi"/>
          <w:color w:val="000000"/>
          <w:lang w:eastAsia="fr-FR"/>
        </w:rPr>
        <w:t>, levure, foie, germes de blé, champignons ;</w:t>
      </w:r>
    </w:p>
    <w:p w:rsidR="00C57117" w:rsidRPr="00C57117" w:rsidRDefault="00C26E2D" w:rsidP="00C5711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C57117">
        <w:rPr>
          <w:rFonts w:eastAsia="Times New Roman" w:cstheme="minorHAnsi"/>
          <w:color w:val="000000"/>
          <w:lang w:eastAsia="fr-FR"/>
        </w:rPr>
        <w:t> :</w:t>
      </w:r>
      <w:r w:rsidR="00572244" w:rsidRPr="00C57117">
        <w:rPr>
          <w:rFonts w:eastAsia="Times New Roman" w:cstheme="minorHAnsi"/>
          <w:color w:val="000000"/>
          <w:lang w:eastAsia="fr-FR"/>
        </w:rPr>
        <w:t xml:space="preserve"> </w:t>
      </w:r>
      <w:r w:rsidR="00572244" w:rsidRPr="004B74B6">
        <w:rPr>
          <w:rFonts w:eastAsia="Times New Roman" w:cstheme="minorHAnsi"/>
          <w:b/>
          <w:color w:val="000000"/>
          <w:lang w:eastAsia="fr-FR"/>
        </w:rPr>
        <w:t>une alimentation équilibrée couvre largement les besoins nutritionnels en vitamine B2</w:t>
      </w:r>
      <w:r w:rsidR="00C57117" w:rsidRPr="004B74B6">
        <w:rPr>
          <w:rFonts w:eastAsia="Times New Roman" w:cstheme="minorHAnsi"/>
          <w:b/>
          <w:color w:val="000000"/>
          <w:lang w:eastAsia="fr-FR"/>
        </w:rPr>
        <w:t xml:space="preserve">, des </w:t>
      </w:r>
      <w:r w:rsidR="00572244" w:rsidRPr="004B74B6">
        <w:rPr>
          <w:rFonts w:eastAsia="Times New Roman" w:cstheme="minorHAnsi"/>
          <w:b/>
          <w:color w:val="000000"/>
          <w:lang w:eastAsia="fr-FR"/>
        </w:rPr>
        <w:t>compléments alimentaires ne sont</w:t>
      </w:r>
      <w:r w:rsidR="00C57117" w:rsidRPr="004B74B6">
        <w:rPr>
          <w:rFonts w:eastAsia="Times New Roman" w:cstheme="minorHAnsi"/>
          <w:b/>
          <w:color w:val="000000"/>
          <w:lang w:eastAsia="fr-FR"/>
        </w:rPr>
        <w:t xml:space="preserve"> </w:t>
      </w:r>
      <w:r w:rsidR="00572244" w:rsidRPr="004B74B6">
        <w:rPr>
          <w:rFonts w:eastAsia="Times New Roman" w:cstheme="minorHAnsi"/>
          <w:b/>
          <w:color w:val="000000"/>
          <w:lang w:eastAsia="fr-FR"/>
        </w:rPr>
        <w:t>certainement pas justifiés</w:t>
      </w:r>
      <w:r w:rsidR="00C57117">
        <w:rPr>
          <w:rFonts w:eastAsia="Times New Roman" w:cstheme="minorHAnsi"/>
          <w:color w:val="000000"/>
          <w:lang w:eastAsia="fr-FR"/>
        </w:rPr>
        <w:t xml:space="preserve"> bien que non toxiques et bien tolérés.</w:t>
      </w:r>
    </w:p>
    <w:p w:rsidR="006F64A2" w:rsidRPr="001F74F6" w:rsidRDefault="006F64A2" w:rsidP="00C57117">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lastRenderedPageBreak/>
        <w:t>Vitamine B3</w:t>
      </w:r>
      <w:r w:rsidR="00FD4B58" w:rsidRPr="001F74F6">
        <w:rPr>
          <w:rFonts w:eastAsia="Times New Roman" w:cstheme="minorHAnsi"/>
          <w:b/>
          <w:color w:val="000000"/>
          <w:u w:val="single"/>
          <w:lang w:eastAsia="fr-FR"/>
        </w:rPr>
        <w:t xml:space="preserve"> ou PP (niacine)</w:t>
      </w:r>
      <w:r w:rsidRPr="001F74F6">
        <w:rPr>
          <w:rFonts w:eastAsia="Times New Roman" w:cstheme="minorHAnsi"/>
          <w:b/>
          <w:color w:val="000000"/>
          <w:u w:val="single"/>
          <w:lang w:eastAsia="fr-FR"/>
        </w:rPr>
        <w:t> :</w:t>
      </w:r>
    </w:p>
    <w:p w:rsidR="006F64A2" w:rsidRPr="006F64A2" w:rsidRDefault="00C26E2D" w:rsidP="00A4381C">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hydrosoluble</w:t>
      </w:r>
      <w:r w:rsidR="00C57117">
        <w:rPr>
          <w:rFonts w:eastAsia="Times New Roman" w:cstheme="minorHAnsi"/>
          <w:color w:val="000000"/>
          <w:lang w:eastAsia="fr-FR"/>
        </w:rPr>
        <w:t>, 2 formes</w:t>
      </w:r>
      <w:r w:rsidR="00142EB9">
        <w:rPr>
          <w:rFonts w:eastAsia="Times New Roman" w:cstheme="minorHAnsi"/>
          <w:color w:val="000000"/>
          <w:lang w:eastAsia="fr-FR"/>
        </w:rPr>
        <w:t xml:space="preserve"> actives</w:t>
      </w:r>
      <w:r w:rsidR="00C57117">
        <w:rPr>
          <w:rFonts w:eastAsia="Times New Roman" w:cstheme="minorHAnsi"/>
          <w:color w:val="000000"/>
          <w:lang w:eastAsia="fr-FR"/>
        </w:rPr>
        <w:t xml:space="preserve"> </w:t>
      </w:r>
      <w:r w:rsidR="008B4710">
        <w:rPr>
          <w:rFonts w:eastAsia="Times New Roman" w:cstheme="minorHAnsi"/>
          <w:color w:val="000000"/>
          <w:lang w:eastAsia="fr-FR"/>
        </w:rPr>
        <w:t>(</w:t>
      </w:r>
      <w:r w:rsidR="00C57117">
        <w:rPr>
          <w:rFonts w:eastAsia="Times New Roman" w:cstheme="minorHAnsi"/>
          <w:color w:val="000000"/>
          <w:lang w:eastAsia="fr-FR"/>
        </w:rPr>
        <w:t>acide nicotinique et nicotinamide</w:t>
      </w:r>
      <w:r w:rsidR="008B4710">
        <w:rPr>
          <w:rFonts w:eastAsia="Times New Roman" w:cstheme="minorHAnsi"/>
          <w:color w:val="000000"/>
          <w:lang w:eastAsia="fr-FR"/>
        </w:rPr>
        <w:t>)</w:t>
      </w:r>
      <w:r w:rsidR="00C57117">
        <w:rPr>
          <w:rFonts w:eastAsia="Times New Roman" w:cstheme="minorHAnsi"/>
          <w:color w:val="000000"/>
          <w:lang w:eastAsia="fr-FR"/>
        </w:rPr>
        <w:t>, résiste à la cuisson</w:t>
      </w:r>
      <w:r w:rsidR="00A4381C" w:rsidRPr="00A4381C">
        <w:rPr>
          <w:rFonts w:eastAsia="Times New Roman" w:cstheme="minorHAnsi"/>
          <w:color w:val="000000"/>
          <w:lang w:eastAsia="fr-FR"/>
        </w:rPr>
        <w:t xml:space="preserve">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6F64A2">
        <w:rPr>
          <w:rFonts w:eastAsia="Times New Roman" w:cstheme="minorHAnsi"/>
          <w:color w:val="000000"/>
          <w:lang w:eastAsia="fr-FR"/>
        </w:rPr>
        <w:t> :</w:t>
      </w:r>
      <w:r w:rsidR="00C57117">
        <w:rPr>
          <w:rFonts w:eastAsia="Times New Roman" w:cstheme="minorHAnsi"/>
          <w:color w:val="000000"/>
          <w:lang w:eastAsia="fr-FR"/>
        </w:rPr>
        <w:t xml:space="preserve"> effet inhibiteur de la lipolyse ;</w:t>
      </w:r>
    </w:p>
    <w:p w:rsidR="006F64A2" w:rsidRPr="00C57117" w:rsidRDefault="00C919AF" w:rsidP="0075745F">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C57117">
        <w:rPr>
          <w:rFonts w:eastAsia="Times New Roman" w:cstheme="minorHAnsi"/>
          <w:color w:val="000000"/>
          <w:lang w:eastAsia="fr-FR"/>
        </w:rPr>
        <w:t xml:space="preserve"> :</w:t>
      </w:r>
      <w:r w:rsidR="00C57117" w:rsidRPr="00C57117">
        <w:rPr>
          <w:rFonts w:eastAsia="Times New Roman" w:cstheme="minorHAnsi"/>
          <w:color w:val="000000"/>
          <w:lang w:eastAsia="fr-FR"/>
        </w:rPr>
        <w:t xml:space="preserve"> très rare, tb dermatologiques, tb digestifs, </w:t>
      </w:r>
      <w:r w:rsidR="00C57117">
        <w:rPr>
          <w:rFonts w:eastAsia="Times New Roman" w:cstheme="minorHAnsi"/>
          <w:color w:val="000000"/>
          <w:lang w:eastAsia="fr-FR"/>
        </w:rPr>
        <w:t xml:space="preserve">tb </w:t>
      </w:r>
      <w:r w:rsidR="00C57117" w:rsidRPr="00C57117">
        <w:rPr>
          <w:rFonts w:eastAsia="Times New Roman" w:cstheme="minorHAnsi"/>
          <w:color w:val="000000"/>
          <w:lang w:eastAsia="fr-FR"/>
        </w:rPr>
        <w:t>neurologiques (paraplasie ataxique, spasmes, troubles psychiatriques)</w:t>
      </w:r>
      <w:r w:rsidR="00C57117">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142EB9">
        <w:rPr>
          <w:rFonts w:eastAsia="Times New Roman" w:cstheme="minorHAnsi"/>
          <w:color w:val="000000"/>
          <w:u w:val="single"/>
          <w:lang w:eastAsia="fr-FR"/>
        </w:rPr>
        <w:t> </w:t>
      </w:r>
      <w:r w:rsidR="00142EB9">
        <w:rPr>
          <w:rFonts w:eastAsia="Times New Roman" w:cstheme="minorHAnsi"/>
          <w:color w:val="000000"/>
          <w:lang w:eastAsia="fr-FR"/>
        </w:rPr>
        <w:t>: concernant l’acide nicotinique,</w:t>
      </w:r>
      <w:r w:rsidR="00142EB9" w:rsidRPr="006F64A2">
        <w:rPr>
          <w:rFonts w:eastAsia="Times New Roman" w:cstheme="minorHAnsi"/>
          <w:color w:val="000000"/>
          <w:lang w:eastAsia="fr-FR"/>
        </w:rPr>
        <w:t xml:space="preserve"> </w:t>
      </w:r>
      <w:r w:rsidR="00C57117">
        <w:rPr>
          <w:rFonts w:eastAsia="Times New Roman" w:cstheme="minorHAnsi"/>
          <w:color w:val="000000"/>
          <w:lang w:eastAsia="fr-FR"/>
        </w:rPr>
        <w:t>tb vasculaires (vasodilatation cutanée, hypotension artérielle…), tb digestifs (</w:t>
      </w:r>
      <w:proofErr w:type="spellStart"/>
      <w:r w:rsidR="00C57117">
        <w:rPr>
          <w:rFonts w:eastAsia="Times New Roman" w:cstheme="minorHAnsi"/>
          <w:color w:val="000000"/>
          <w:lang w:eastAsia="fr-FR"/>
        </w:rPr>
        <w:t>hépato-toxicité</w:t>
      </w:r>
      <w:proofErr w:type="spellEnd"/>
      <w:r w:rsidR="00C57117">
        <w:rPr>
          <w:rFonts w:eastAsia="Times New Roman" w:cstheme="minorHAnsi"/>
          <w:color w:val="000000"/>
          <w:lang w:eastAsia="fr-FR"/>
        </w:rPr>
        <w:t>) (</w:t>
      </w:r>
      <w:proofErr w:type="spellStart"/>
      <w:r w:rsidR="00C57117">
        <w:rPr>
          <w:rFonts w:eastAsia="Times New Roman" w:cstheme="minorHAnsi"/>
          <w:color w:val="000000"/>
          <w:lang w:eastAsia="fr-FR"/>
        </w:rPr>
        <w:t>nictoninamide</w:t>
      </w:r>
      <w:proofErr w:type="spellEnd"/>
      <w:r w:rsidR="00C57117">
        <w:rPr>
          <w:rFonts w:eastAsia="Times New Roman" w:cstheme="minorHAnsi"/>
          <w:color w:val="000000"/>
          <w:lang w:eastAsia="fr-FR"/>
        </w:rPr>
        <w:t xml:space="preserve"> bien toléré) ;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5E5B89">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5E5B89">
        <w:rPr>
          <w:rFonts w:eastAsia="Times New Roman" w:cstheme="minorHAnsi"/>
          <w:color w:val="000000"/>
          <w:lang w:eastAsia="fr-FR"/>
        </w:rPr>
        <w:t> ;</w:t>
      </w:r>
    </w:p>
    <w:p w:rsidR="006F64A2" w:rsidRPr="00C57117"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C57117">
        <w:rPr>
          <w:rFonts w:eastAsia="Times New Roman" w:cstheme="minorHAnsi"/>
          <w:color w:val="000000"/>
          <w:lang w:eastAsia="fr-FR"/>
        </w:rPr>
        <w:t> :</w:t>
      </w:r>
      <w:r w:rsidR="00C57117" w:rsidRPr="00C57117">
        <w:t xml:space="preserve"> </w:t>
      </w:r>
      <w:r w:rsidR="00C57117">
        <w:t xml:space="preserve"> </w:t>
      </w:r>
      <w:r w:rsidR="00C57117" w:rsidRPr="00C57117">
        <w:rPr>
          <w:rFonts w:eastAsia="Times New Roman" w:cstheme="minorHAnsi"/>
          <w:color w:val="000000"/>
          <w:lang w:eastAsia="fr-FR"/>
        </w:rPr>
        <w:t>viandes, poissons, levures, champignons, céréales ;</w:t>
      </w:r>
    </w:p>
    <w:p w:rsidR="006F64A2" w:rsidRPr="005E5B89" w:rsidRDefault="00C26E2D" w:rsidP="005E5B89">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C57117">
        <w:rPr>
          <w:rFonts w:eastAsia="Times New Roman" w:cstheme="minorHAnsi"/>
          <w:color w:val="000000"/>
          <w:lang w:eastAsia="fr-FR"/>
        </w:rPr>
        <w:t> :</w:t>
      </w:r>
      <w:r w:rsidR="00C57117" w:rsidRPr="00C57117">
        <w:t xml:space="preserve"> </w:t>
      </w:r>
      <w:r w:rsidR="005E5B89" w:rsidRPr="00EB620E">
        <w:rPr>
          <w:rFonts w:eastAsia="Times New Roman" w:cstheme="minorHAnsi"/>
          <w:b/>
          <w:color w:val="000000"/>
          <w:lang w:eastAsia="fr-FR"/>
        </w:rPr>
        <w:t>Une alimentation équilibrée assure normalement un apport nutritionnel adéquat en niacine</w:t>
      </w:r>
      <w:r w:rsidR="00C57117">
        <w:t>.</w:t>
      </w:r>
      <w:r w:rsidR="00C57117" w:rsidRPr="00C57117">
        <w:t xml:space="preserve"> </w:t>
      </w:r>
      <w:r w:rsidR="00C57117">
        <w:t xml:space="preserve">Cependant, un </w:t>
      </w:r>
      <w:r w:rsidR="00C57117" w:rsidRPr="00EB620E">
        <w:rPr>
          <w:b/>
        </w:rPr>
        <w:t>déficit en niacine peut survenir en cas de régime végétalien strict, d’alcoolisme chronique ou de pathologies digestives sévères</w:t>
      </w:r>
      <w:r w:rsidR="00C57117">
        <w:t xml:space="preserve">. La niacine devrait </w:t>
      </w:r>
      <w:r w:rsidR="005E5B89">
        <w:t>alors</w:t>
      </w:r>
      <w:r w:rsidR="00C57117">
        <w:t xml:space="preserve"> être incorporée dans les compléments alimentaires sous forme de nicotinamide (afin d’éviter le risque d’effets secondaires liés à l’acide nicotinique)</w:t>
      </w:r>
      <w:r w:rsidR="005E5B89">
        <w:t>, et en quantités ne dépassant par 3 fois l’AJR en niacine.</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B5</w:t>
      </w:r>
      <w:r w:rsidR="00FD4B58" w:rsidRPr="001F74F6">
        <w:rPr>
          <w:rFonts w:eastAsia="Times New Roman" w:cstheme="minorHAnsi"/>
          <w:b/>
          <w:color w:val="000000"/>
          <w:u w:val="single"/>
          <w:lang w:eastAsia="fr-FR"/>
        </w:rPr>
        <w:t xml:space="preserve"> (acide pantothénique)</w:t>
      </w:r>
      <w:r w:rsidRPr="001F74F6">
        <w:rPr>
          <w:rFonts w:eastAsia="Times New Roman" w:cstheme="minorHAnsi"/>
          <w:b/>
          <w:color w:val="000000"/>
          <w:u w:val="single"/>
          <w:lang w:eastAsia="fr-FR"/>
        </w:rPr>
        <w:t> :</w:t>
      </w:r>
    </w:p>
    <w:p w:rsidR="006F64A2" w:rsidRPr="006F64A2" w:rsidRDefault="00C26E2D" w:rsidP="00A4381C">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hydrosoluble</w:t>
      </w:r>
      <w:r w:rsidR="005E5B89">
        <w:rPr>
          <w:rFonts w:eastAsia="Times New Roman" w:cstheme="minorHAnsi"/>
          <w:color w:val="000000"/>
          <w:lang w:eastAsia="fr-FR"/>
        </w:rPr>
        <w:t xml:space="preserve">, </w:t>
      </w:r>
      <w:r w:rsidR="00EB620E">
        <w:rPr>
          <w:rFonts w:eastAsia="Times New Roman" w:cstheme="minorHAnsi"/>
          <w:color w:val="000000"/>
          <w:lang w:eastAsia="fr-FR"/>
        </w:rPr>
        <w:t>stable</w:t>
      </w:r>
      <w:r w:rsidR="005E5B89">
        <w:rPr>
          <w:rFonts w:eastAsia="Times New Roman" w:cstheme="minorHAnsi"/>
          <w:color w:val="000000"/>
          <w:lang w:eastAsia="fr-FR"/>
        </w:rPr>
        <w:t xml:space="preserve"> à la chaleur en solution neutre mais </w:t>
      </w:r>
      <w:r w:rsidR="00EB620E">
        <w:rPr>
          <w:rFonts w:eastAsia="Times New Roman" w:cstheme="minorHAnsi"/>
          <w:color w:val="000000"/>
          <w:lang w:eastAsia="fr-FR"/>
        </w:rPr>
        <w:t>rapidement</w:t>
      </w:r>
      <w:r w:rsidR="005E5B89">
        <w:rPr>
          <w:rFonts w:eastAsia="Times New Roman" w:cstheme="minorHAnsi"/>
          <w:color w:val="000000"/>
          <w:lang w:eastAsia="fr-FR"/>
        </w:rPr>
        <w:t xml:space="preserve"> hydrolysé en milieu acide ou alcalin </w:t>
      </w:r>
      <w:r w:rsidR="00A4381C" w:rsidRPr="00A4381C">
        <w:rPr>
          <w:rFonts w:eastAsia="Times New Roman" w:cstheme="minorHAnsi"/>
          <w:color w:val="000000"/>
          <w:lang w:eastAsia="fr-FR"/>
        </w:rPr>
        <w:t xml:space="preserve"> ;</w:t>
      </w:r>
    </w:p>
    <w:p w:rsidR="006F64A2" w:rsidRPr="005E5B89"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5E5B89">
        <w:rPr>
          <w:rFonts w:eastAsia="Times New Roman" w:cstheme="minorHAnsi"/>
          <w:color w:val="000000"/>
          <w:lang w:eastAsia="fr-FR"/>
        </w:rPr>
        <w:t> :</w:t>
      </w:r>
      <w:r w:rsidR="005E5B89" w:rsidRPr="005E5B89">
        <w:t xml:space="preserve"> </w:t>
      </w:r>
      <w:r w:rsidR="005E5B89">
        <w:t xml:space="preserve">composant du coenzyme A </w:t>
      </w:r>
      <w:r w:rsidR="005E5B89" w:rsidRPr="005E5B89">
        <w:rPr>
          <w:rFonts w:eastAsia="Times New Roman" w:cstheme="minorHAnsi"/>
          <w:color w:val="000000"/>
          <w:lang w:eastAsia="fr-FR"/>
        </w:rPr>
        <w:t xml:space="preserve">(CoA) et de l’Acyl Carrier </w:t>
      </w:r>
      <w:proofErr w:type="spellStart"/>
      <w:r w:rsidR="005E5B89" w:rsidRPr="005E5B89">
        <w:rPr>
          <w:rFonts w:eastAsia="Times New Roman" w:cstheme="minorHAnsi"/>
          <w:color w:val="000000"/>
          <w:lang w:eastAsia="fr-FR"/>
        </w:rPr>
        <w:t>Protein</w:t>
      </w:r>
      <w:proofErr w:type="spellEnd"/>
      <w:r w:rsidR="005E5B89" w:rsidRPr="005E5B89">
        <w:rPr>
          <w:rFonts w:eastAsia="Times New Roman" w:cstheme="minorHAnsi"/>
          <w:color w:val="000000"/>
          <w:lang w:eastAsia="fr-FR"/>
        </w:rPr>
        <w:t xml:space="preserve"> (ACP)</w:t>
      </w:r>
      <w:r w:rsidR="005E5B89">
        <w:rPr>
          <w:rFonts w:eastAsia="Times New Roman" w:cstheme="minorHAnsi"/>
          <w:color w:val="000000"/>
          <w:lang w:eastAsia="fr-FR"/>
        </w:rPr>
        <w:t xml:space="preserve"> d’où rôle majeur</w:t>
      </w:r>
      <w:r w:rsidR="005E5B89" w:rsidRPr="005E5B89">
        <w:rPr>
          <w:rFonts w:eastAsia="Times New Roman" w:cstheme="minorHAnsi"/>
          <w:color w:val="000000"/>
          <w:lang w:eastAsia="fr-FR"/>
        </w:rPr>
        <w:t xml:space="preserve"> dans l’utilisation énergétique des glucides, des lipides et de plusieurs acides aminés</w:t>
      </w:r>
      <w:r w:rsidR="005E5B89">
        <w:rPr>
          <w:rFonts w:eastAsia="Times New Roman" w:cstheme="minorHAnsi"/>
          <w:color w:val="000000"/>
          <w:lang w:eastAsia="fr-FR"/>
        </w:rPr>
        <w:t> ;</w:t>
      </w:r>
    </w:p>
    <w:p w:rsidR="005E5B89" w:rsidRPr="005E5B89" w:rsidRDefault="00C919AF" w:rsidP="005E5B89">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6F64A2">
        <w:rPr>
          <w:rFonts w:eastAsia="Times New Roman" w:cstheme="minorHAnsi"/>
          <w:color w:val="000000"/>
          <w:lang w:eastAsia="fr-FR"/>
        </w:rPr>
        <w:t xml:space="preserve"> :</w:t>
      </w:r>
      <w:r w:rsidR="005E5B89">
        <w:rPr>
          <w:rFonts w:eastAsia="Times New Roman" w:cstheme="minorHAnsi"/>
          <w:color w:val="000000"/>
          <w:lang w:eastAsia="fr-FR"/>
        </w:rPr>
        <w:t xml:space="preserve"> très </w:t>
      </w:r>
      <w:proofErr w:type="spellStart"/>
      <w:r w:rsidR="005E5B89">
        <w:rPr>
          <w:rFonts w:eastAsia="Times New Roman" w:cstheme="minorHAnsi"/>
          <w:color w:val="000000"/>
          <w:lang w:eastAsia="fr-FR"/>
        </w:rPr>
        <w:t>très</w:t>
      </w:r>
      <w:proofErr w:type="spellEnd"/>
      <w:r w:rsidR="005E5B89">
        <w:rPr>
          <w:rFonts w:eastAsia="Times New Roman" w:cstheme="minorHAnsi"/>
          <w:color w:val="000000"/>
          <w:lang w:eastAsia="fr-FR"/>
        </w:rPr>
        <w:t xml:space="preserve"> rare, </w:t>
      </w:r>
      <w:r w:rsidR="005E5B89" w:rsidRPr="005E5B89">
        <w:rPr>
          <w:rFonts w:eastAsia="Times New Roman" w:cstheme="minorHAnsi"/>
          <w:color w:val="000000"/>
          <w:lang w:eastAsia="fr-FR"/>
        </w:rPr>
        <w:t xml:space="preserve">fatigue intense, </w:t>
      </w:r>
      <w:r w:rsidR="005E5B89">
        <w:rPr>
          <w:rFonts w:eastAsia="Times New Roman" w:cstheme="minorHAnsi"/>
          <w:color w:val="000000"/>
          <w:lang w:eastAsia="fr-FR"/>
        </w:rPr>
        <w:t>tb neurologiques (</w:t>
      </w:r>
      <w:r w:rsidR="005E5B89" w:rsidRPr="005E5B89">
        <w:rPr>
          <w:rFonts w:eastAsia="Times New Roman" w:cstheme="minorHAnsi"/>
          <w:color w:val="000000"/>
          <w:lang w:eastAsia="fr-FR"/>
        </w:rPr>
        <w:t>céphalées, insomnie et paresthésies</w:t>
      </w:r>
      <w:r w:rsidR="005E5B89">
        <w:rPr>
          <w:rFonts w:eastAsia="Times New Roman" w:cstheme="minorHAnsi"/>
          <w:color w:val="000000"/>
          <w:lang w:eastAsia="fr-FR"/>
        </w:rPr>
        <w:t>) ;</w:t>
      </w:r>
    </w:p>
    <w:p w:rsidR="006F64A2" w:rsidRPr="006F64A2" w:rsidRDefault="00C919AF" w:rsidP="005E5B89">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5E5B89" w:rsidRPr="005E5B89">
        <w:t xml:space="preserve"> </w:t>
      </w:r>
      <w:r w:rsidR="005E5B89" w:rsidRPr="005E5B89">
        <w:rPr>
          <w:rFonts w:eastAsia="Times New Roman" w:cstheme="minorHAnsi"/>
          <w:color w:val="000000"/>
          <w:lang w:eastAsia="fr-FR"/>
        </w:rPr>
        <w:t>aucune toxicité connue ;</w:t>
      </w:r>
    </w:p>
    <w:p w:rsidR="006F64A2" w:rsidRPr="005E5B89"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5E5B89">
        <w:rPr>
          <w:rFonts w:eastAsia="Times New Roman" w:cstheme="minorHAnsi"/>
          <w:color w:val="000000"/>
          <w:lang w:eastAsia="fr-FR"/>
        </w:rPr>
        <w:t xml:space="preserve"> : </w:t>
      </w:r>
      <w:proofErr w:type="spellStart"/>
      <w:r w:rsidR="006F64A2" w:rsidRPr="005E5B89">
        <w:rPr>
          <w:rFonts w:eastAsia="Times New Roman" w:cstheme="minorHAnsi"/>
          <w:color w:val="000000"/>
          <w:lang w:eastAsia="fr-FR"/>
        </w:rPr>
        <w:t>cf</w:t>
      </w:r>
      <w:proofErr w:type="spellEnd"/>
      <w:r w:rsidR="006F64A2" w:rsidRPr="005E5B89">
        <w:rPr>
          <w:rFonts w:eastAsia="Times New Roman" w:cstheme="minorHAnsi"/>
          <w:color w:val="000000"/>
          <w:lang w:eastAsia="fr-FR"/>
        </w:rPr>
        <w:t xml:space="preserve"> tableur</w:t>
      </w:r>
      <w:r w:rsidR="005E5B89" w:rsidRPr="005E5B89">
        <w:rPr>
          <w:rFonts w:eastAsia="Times New Roman" w:cstheme="minorHAnsi"/>
          <w:color w:val="000000"/>
          <w:lang w:eastAsia="fr-FR"/>
        </w:rPr>
        <w:t xml:space="preserve">, </w:t>
      </w:r>
      <w:r w:rsidR="005E5B89">
        <w:rPr>
          <w:rFonts w:eastAsia="Times New Roman" w:cstheme="minorHAnsi"/>
          <w:color w:val="000000"/>
          <w:lang w:eastAsia="fr-FR"/>
        </w:rPr>
        <w:t>e</w:t>
      </w:r>
      <w:r w:rsidR="005E5B89" w:rsidRPr="005E5B89">
        <w:rPr>
          <w:rFonts w:eastAsia="Times New Roman" w:cstheme="minorHAnsi"/>
          <w:color w:val="000000"/>
          <w:lang w:eastAsia="fr-FR"/>
        </w:rPr>
        <w:t>n l’absence de données scientifiques permettant de préciser les besoins nutritionnels réels en acide pantothénique, une notion d’AA est utilisée</w:t>
      </w:r>
      <w:r w:rsidR="005E5B89">
        <w:rPr>
          <w:rFonts w:eastAsia="Times New Roman" w:cstheme="minorHAnsi"/>
          <w:color w:val="000000"/>
          <w:lang w:eastAsia="fr-FR"/>
        </w:rPr>
        <w:t> ;</w:t>
      </w:r>
    </w:p>
    <w:p w:rsidR="006F64A2" w:rsidRPr="006F64A2" w:rsidRDefault="00C26E2D" w:rsidP="005E5B89">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5E5B89">
        <w:rPr>
          <w:rFonts w:eastAsia="Times New Roman" w:cstheme="minorHAnsi"/>
          <w:color w:val="000000"/>
          <w:lang w:eastAsia="fr-FR"/>
        </w:rPr>
        <w:t>,</w:t>
      </w:r>
      <w:r w:rsidR="005E5B89" w:rsidRPr="005E5B89">
        <w:t xml:space="preserve"> </w:t>
      </w:r>
      <w:r w:rsidR="005E5B89" w:rsidRPr="005E5B89">
        <w:rPr>
          <w:rFonts w:eastAsia="Times New Roman" w:cstheme="minorHAnsi"/>
          <w:color w:val="000000"/>
          <w:lang w:eastAsia="fr-FR"/>
        </w:rPr>
        <w:t xml:space="preserve">aucune </w:t>
      </w:r>
      <w:r w:rsidR="005E5B89">
        <w:rPr>
          <w:rFonts w:eastAsia="Times New Roman" w:cstheme="minorHAnsi"/>
          <w:color w:val="000000"/>
          <w:lang w:eastAsia="fr-FR"/>
        </w:rPr>
        <w:t>valeur d’AMT établie</w:t>
      </w:r>
      <w:r w:rsidR="005E5B89" w:rsidRPr="005E5B89">
        <w:rPr>
          <w:rFonts w:eastAsia="Times New Roman" w:cstheme="minorHAnsi"/>
          <w:color w:val="000000"/>
          <w:lang w:eastAsia="fr-FR"/>
        </w:rPr>
        <w:t xml:space="preserve">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6F64A2">
        <w:rPr>
          <w:rFonts w:eastAsia="Times New Roman" w:cstheme="minorHAnsi"/>
          <w:color w:val="000000"/>
          <w:lang w:eastAsia="fr-FR"/>
        </w:rPr>
        <w:t> :</w:t>
      </w:r>
      <w:r w:rsidR="005E5B89">
        <w:rPr>
          <w:rFonts w:eastAsia="Times New Roman" w:cstheme="minorHAnsi"/>
          <w:color w:val="000000"/>
          <w:lang w:eastAsia="fr-FR"/>
        </w:rPr>
        <w:t xml:space="preserve"> abats, levure, œufs, laitages, certains légumes ;</w:t>
      </w:r>
    </w:p>
    <w:p w:rsidR="006F64A2" w:rsidRPr="005E5B89"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5E5B89">
        <w:rPr>
          <w:rFonts w:eastAsia="Times New Roman" w:cstheme="minorHAnsi"/>
          <w:color w:val="000000"/>
          <w:lang w:eastAsia="fr-FR"/>
        </w:rPr>
        <w:t> :</w:t>
      </w:r>
      <w:r w:rsidR="005E5B89" w:rsidRPr="005E5B89">
        <w:t xml:space="preserve"> </w:t>
      </w:r>
      <w:r w:rsidR="005E5B89" w:rsidRPr="00142EB9">
        <w:rPr>
          <w:b/>
        </w:rPr>
        <w:t xml:space="preserve">les </w:t>
      </w:r>
      <w:r w:rsidR="005E5B89" w:rsidRPr="00142EB9">
        <w:rPr>
          <w:rFonts w:eastAsia="Times New Roman" w:cstheme="minorHAnsi"/>
          <w:b/>
          <w:color w:val="000000"/>
          <w:lang w:eastAsia="fr-FR"/>
        </w:rPr>
        <w:t xml:space="preserve">déficits nutritionnels en acide pantothénique </w:t>
      </w:r>
      <w:r w:rsidR="00142EB9" w:rsidRPr="00142EB9">
        <w:rPr>
          <w:rFonts w:eastAsia="Times New Roman" w:cstheme="minorHAnsi"/>
          <w:b/>
          <w:color w:val="000000"/>
          <w:lang w:eastAsia="fr-FR"/>
        </w:rPr>
        <w:t>étant</w:t>
      </w:r>
      <w:r w:rsidR="005E5B89" w:rsidRPr="00142EB9">
        <w:rPr>
          <w:rFonts w:eastAsia="Times New Roman" w:cstheme="minorHAnsi"/>
          <w:b/>
          <w:color w:val="000000"/>
          <w:lang w:eastAsia="fr-FR"/>
        </w:rPr>
        <w:t xml:space="preserve"> tout à fait exceptionnels, la prise de compléments alimentaires n’est pas recommandée en population générale</w:t>
      </w:r>
      <w:r w:rsidR="005E5B89" w:rsidRPr="005E5B89">
        <w:rPr>
          <w:rFonts w:eastAsia="Times New Roman" w:cstheme="minorHAnsi"/>
          <w:color w:val="000000"/>
          <w:lang w:eastAsia="fr-FR"/>
        </w:rPr>
        <w:t>.</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B6</w:t>
      </w:r>
      <w:r w:rsidR="00FD4B58" w:rsidRPr="001F74F6">
        <w:rPr>
          <w:rFonts w:eastAsia="Times New Roman" w:cstheme="minorHAnsi"/>
          <w:b/>
          <w:color w:val="000000"/>
          <w:u w:val="single"/>
          <w:lang w:eastAsia="fr-FR"/>
        </w:rPr>
        <w:t xml:space="preserve"> (pyridoxine)</w:t>
      </w:r>
      <w:r w:rsidRPr="001F74F6">
        <w:rPr>
          <w:rFonts w:eastAsia="Times New Roman" w:cstheme="minorHAnsi"/>
          <w:b/>
          <w:color w:val="000000"/>
          <w:u w:val="single"/>
          <w:lang w:eastAsia="fr-FR"/>
        </w:rPr>
        <w:t> :</w:t>
      </w:r>
    </w:p>
    <w:p w:rsidR="000228CD" w:rsidRDefault="00C26E2D" w:rsidP="000228CD">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hydrosoluble</w:t>
      </w:r>
      <w:r w:rsidR="005E5B89">
        <w:rPr>
          <w:rFonts w:eastAsia="Times New Roman" w:cstheme="minorHAnsi"/>
          <w:color w:val="000000"/>
          <w:lang w:eastAsia="fr-FR"/>
        </w:rPr>
        <w:t xml:space="preserve">, 6 formes interchangeables </w:t>
      </w:r>
      <w:r w:rsidR="005E0ECF">
        <w:rPr>
          <w:rFonts w:eastAsia="Times New Roman" w:cstheme="minorHAnsi"/>
          <w:color w:val="000000"/>
          <w:lang w:eastAsia="fr-FR"/>
        </w:rPr>
        <w:t>(</w:t>
      </w:r>
      <w:r w:rsidR="000228CD">
        <w:rPr>
          <w:rFonts w:eastAsia="Times New Roman" w:cstheme="minorHAnsi"/>
          <w:color w:val="000000"/>
          <w:lang w:eastAsia="fr-FR"/>
        </w:rPr>
        <w:t>forme active</w:t>
      </w:r>
      <w:r w:rsidR="005E0ECF">
        <w:rPr>
          <w:rFonts w:eastAsia="Times New Roman" w:cstheme="minorHAnsi"/>
          <w:color w:val="000000"/>
          <w:lang w:eastAsia="fr-FR"/>
        </w:rPr>
        <w:t> :</w:t>
      </w:r>
      <w:r w:rsidR="005E5B89">
        <w:rPr>
          <w:rFonts w:eastAsia="Times New Roman" w:cstheme="minorHAnsi"/>
          <w:color w:val="000000"/>
          <w:lang w:eastAsia="fr-FR"/>
        </w:rPr>
        <w:t xml:space="preserve"> </w:t>
      </w:r>
      <w:r w:rsidR="005E5B89" w:rsidRPr="005E5B89">
        <w:rPr>
          <w:rFonts w:eastAsia="Times New Roman" w:cstheme="minorHAnsi"/>
          <w:color w:val="000000"/>
          <w:lang w:eastAsia="fr-FR"/>
        </w:rPr>
        <w:t>pyridoxal-5’-phosphate</w:t>
      </w:r>
      <w:r w:rsidR="000228CD">
        <w:rPr>
          <w:rFonts w:eastAsia="Times New Roman" w:cstheme="minorHAnsi"/>
          <w:color w:val="000000"/>
          <w:lang w:eastAsia="fr-FR"/>
        </w:rPr>
        <w:t>),</w:t>
      </w:r>
      <w:r w:rsidR="005E0ECF">
        <w:rPr>
          <w:rFonts w:eastAsia="Times New Roman" w:cstheme="minorHAnsi"/>
          <w:color w:val="000000"/>
          <w:lang w:eastAsia="fr-FR"/>
        </w:rPr>
        <w:t xml:space="preserve"> peu stable en milieu alcalin, détruite en grande partie par la cuisson et la lumière</w:t>
      </w:r>
      <w:r w:rsidR="000228CD">
        <w:rPr>
          <w:rFonts w:eastAsia="Times New Roman" w:cstheme="minorHAnsi"/>
          <w:color w:val="000000"/>
          <w:lang w:eastAsia="fr-FR"/>
        </w:rPr>
        <w:t xml:space="preserve"> </w:t>
      </w:r>
      <w:r w:rsidR="00A4381C" w:rsidRPr="00A4381C">
        <w:rPr>
          <w:rFonts w:eastAsia="Times New Roman" w:cstheme="minorHAnsi"/>
          <w:color w:val="000000"/>
          <w:lang w:eastAsia="fr-FR"/>
        </w:rPr>
        <w:t xml:space="preserve"> ;</w:t>
      </w:r>
    </w:p>
    <w:p w:rsidR="006F64A2" w:rsidRPr="000228CD" w:rsidRDefault="00C26E2D" w:rsidP="000228CD">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0228CD">
        <w:rPr>
          <w:rFonts w:eastAsia="Times New Roman" w:cstheme="minorHAnsi"/>
          <w:color w:val="000000"/>
          <w:lang w:eastAsia="fr-FR"/>
        </w:rPr>
        <w:t> :</w:t>
      </w:r>
      <w:r w:rsidR="000228CD" w:rsidRPr="000228CD">
        <w:t xml:space="preserve"> </w:t>
      </w:r>
      <w:r w:rsidR="000228CD" w:rsidRPr="000228CD">
        <w:rPr>
          <w:rFonts w:eastAsia="Times New Roman" w:cstheme="minorHAnsi"/>
          <w:color w:val="000000"/>
          <w:lang w:eastAsia="fr-FR"/>
        </w:rPr>
        <w:t xml:space="preserve">métabolismes de plusieurs acides aminés nécessaires à la synthèse de neurotransmetteurs (dopamine, </w:t>
      </w:r>
      <w:r w:rsidR="000228CD">
        <w:rPr>
          <w:rFonts w:eastAsia="Times New Roman" w:cstheme="minorHAnsi"/>
          <w:color w:val="000000"/>
          <w:lang w:eastAsia="fr-FR"/>
        </w:rPr>
        <w:t>NA</w:t>
      </w:r>
      <w:r w:rsidR="000228CD" w:rsidRPr="000228CD">
        <w:rPr>
          <w:rFonts w:eastAsia="Times New Roman" w:cstheme="minorHAnsi"/>
          <w:color w:val="000000"/>
          <w:lang w:eastAsia="fr-FR"/>
        </w:rPr>
        <w:t>, sérotonine, histamine, GABA)</w:t>
      </w:r>
      <w:r w:rsidR="000228CD">
        <w:rPr>
          <w:rFonts w:eastAsia="Times New Roman" w:cstheme="minorHAnsi"/>
          <w:color w:val="000000"/>
          <w:lang w:eastAsia="fr-FR"/>
        </w:rPr>
        <w:t xml:space="preserve">, activités </w:t>
      </w:r>
      <w:proofErr w:type="spellStart"/>
      <w:r w:rsidR="000228CD">
        <w:rPr>
          <w:rFonts w:eastAsia="Times New Roman" w:cstheme="minorHAnsi"/>
          <w:color w:val="000000"/>
          <w:lang w:eastAsia="fr-FR"/>
        </w:rPr>
        <w:t>coenzymatiques</w:t>
      </w:r>
      <w:proofErr w:type="spellEnd"/>
      <w:r w:rsidR="000228CD">
        <w:rPr>
          <w:rFonts w:eastAsia="Times New Roman" w:cstheme="minorHAnsi"/>
          <w:color w:val="000000"/>
          <w:lang w:eastAsia="fr-FR"/>
        </w:rPr>
        <w:t xml:space="preserve"> (</w:t>
      </w:r>
      <w:r w:rsidR="000228CD" w:rsidRPr="000228CD">
        <w:rPr>
          <w:rFonts w:eastAsia="Times New Roman" w:cstheme="minorHAnsi"/>
          <w:color w:val="000000"/>
          <w:lang w:eastAsia="fr-FR"/>
        </w:rPr>
        <w:t>transamination, désamination, décarboxylation ou désulfuration</w:t>
      </w:r>
      <w:r w:rsidR="000228CD">
        <w:rPr>
          <w:rFonts w:eastAsia="Times New Roman" w:cstheme="minorHAnsi"/>
          <w:color w:val="000000"/>
          <w:lang w:eastAsia="fr-FR"/>
        </w:rPr>
        <w:t xml:space="preserve">) </w:t>
      </w:r>
      <w:r w:rsidR="000228CD" w:rsidRPr="000228CD">
        <w:rPr>
          <w:rFonts w:eastAsia="Times New Roman" w:cstheme="minorHAnsi"/>
          <w:color w:val="000000"/>
          <w:lang w:eastAsia="fr-FR"/>
        </w:rPr>
        <w:t>( ? possible protection des cancers, maladies cardiovasculaires, maladie de Parkinson ?) ;</w:t>
      </w:r>
    </w:p>
    <w:p w:rsidR="006F64A2" w:rsidRPr="006F64A2" w:rsidRDefault="00C919AF" w:rsidP="000228CD">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6F64A2">
        <w:rPr>
          <w:rFonts w:eastAsia="Times New Roman" w:cstheme="minorHAnsi"/>
          <w:color w:val="000000"/>
          <w:lang w:eastAsia="fr-FR"/>
        </w:rPr>
        <w:t xml:space="preserve"> :</w:t>
      </w:r>
      <w:r w:rsidR="000228CD" w:rsidRPr="000228CD">
        <w:t xml:space="preserve"> </w:t>
      </w:r>
      <w:r w:rsidR="000228CD">
        <w:t>tb osseux (</w:t>
      </w:r>
      <w:r w:rsidR="000228CD" w:rsidRPr="000228CD">
        <w:rPr>
          <w:rFonts w:eastAsia="Times New Roman" w:cstheme="minorHAnsi"/>
          <w:color w:val="000000"/>
          <w:lang w:eastAsia="fr-FR"/>
        </w:rPr>
        <w:t>retard de croissance, retard de la maturation osseuse</w:t>
      </w:r>
      <w:r w:rsidR="000228CD">
        <w:rPr>
          <w:rFonts w:eastAsia="Times New Roman" w:cstheme="minorHAnsi"/>
          <w:color w:val="000000"/>
          <w:lang w:eastAsia="fr-FR"/>
        </w:rPr>
        <w:t xml:space="preserve">), </w:t>
      </w:r>
      <w:r w:rsidR="000228CD" w:rsidRPr="000228CD">
        <w:rPr>
          <w:rFonts w:eastAsia="Times New Roman" w:cstheme="minorHAnsi"/>
          <w:color w:val="000000"/>
          <w:lang w:eastAsia="fr-FR"/>
        </w:rPr>
        <w:t>troubles neurologiques</w:t>
      </w:r>
      <w:r w:rsidR="000228CD">
        <w:rPr>
          <w:rFonts w:eastAsia="Times New Roman" w:cstheme="minorHAnsi"/>
          <w:color w:val="000000"/>
          <w:lang w:eastAsia="fr-FR"/>
        </w:rPr>
        <w:t>, tb cutanés (</w:t>
      </w:r>
      <w:r w:rsidR="000228CD" w:rsidRPr="000228CD">
        <w:rPr>
          <w:rFonts w:eastAsia="Times New Roman" w:cstheme="minorHAnsi"/>
          <w:color w:val="000000"/>
          <w:lang w:eastAsia="fr-FR"/>
        </w:rPr>
        <w:t>alopécie</w:t>
      </w:r>
      <w:r w:rsidR="000228CD">
        <w:rPr>
          <w:rFonts w:eastAsia="Times New Roman" w:cstheme="minorHAnsi"/>
          <w:color w:val="000000"/>
          <w:lang w:eastAsia="fr-FR"/>
        </w:rPr>
        <w:t>)</w:t>
      </w:r>
      <w:r w:rsidR="000228CD" w:rsidRPr="000228CD">
        <w:rPr>
          <w:rFonts w:eastAsia="Times New Roman" w:cstheme="minorHAnsi"/>
          <w:color w:val="000000"/>
          <w:lang w:eastAsia="fr-FR"/>
        </w:rPr>
        <w:t xml:space="preserve">, </w:t>
      </w:r>
      <w:r w:rsidR="000228CD">
        <w:rPr>
          <w:rFonts w:eastAsia="Times New Roman" w:cstheme="minorHAnsi"/>
          <w:color w:val="000000"/>
          <w:lang w:eastAsia="fr-FR"/>
        </w:rPr>
        <w:t>tb hématologiques (</w:t>
      </w:r>
      <w:r w:rsidR="000228CD" w:rsidRPr="000228CD">
        <w:rPr>
          <w:rFonts w:eastAsia="Times New Roman" w:cstheme="minorHAnsi"/>
          <w:color w:val="000000"/>
          <w:lang w:eastAsia="fr-FR"/>
        </w:rPr>
        <w:t>anémie</w:t>
      </w:r>
      <w:r w:rsidR="000228CD">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0228CD">
        <w:rPr>
          <w:rFonts w:eastAsia="Times New Roman" w:cstheme="minorHAnsi"/>
          <w:color w:val="000000"/>
          <w:lang w:eastAsia="fr-FR"/>
        </w:rPr>
        <w:t xml:space="preserve"> tb neurologiques (neurotoxicité, neuropathie sévère, ataxie sensorielle</w:t>
      </w:r>
      <w:r w:rsidR="005E0ECF">
        <w:rPr>
          <w:rFonts w:eastAsia="Times New Roman" w:cstheme="minorHAnsi"/>
          <w:color w:val="000000"/>
          <w:lang w:eastAsia="fr-FR"/>
        </w:rPr>
        <w:t>, tb de mémoire</w:t>
      </w:r>
      <w:r w:rsidR="000228CD">
        <w:rPr>
          <w:rFonts w:eastAsia="Times New Roman" w:cstheme="minorHAnsi"/>
          <w:color w:val="000000"/>
          <w:lang w:eastAsia="fr-FR"/>
        </w:rPr>
        <w:t>), tb dermatologiques (photosensibilité</w:t>
      </w:r>
      <w:r w:rsidR="005E0ECF">
        <w:rPr>
          <w:rFonts w:eastAsia="Times New Roman" w:cstheme="minorHAnsi"/>
          <w:color w:val="000000"/>
          <w:lang w:eastAsia="fr-FR"/>
        </w:rPr>
        <w:t>, lésions cutanées)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0228CD">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0228CD">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6F64A2">
        <w:rPr>
          <w:rFonts w:eastAsia="Times New Roman" w:cstheme="minorHAnsi"/>
          <w:color w:val="000000"/>
          <w:lang w:eastAsia="fr-FR"/>
        </w:rPr>
        <w:t> :</w:t>
      </w:r>
      <w:r w:rsidR="005E0ECF">
        <w:rPr>
          <w:rFonts w:eastAsia="Times New Roman" w:cstheme="minorHAnsi"/>
          <w:color w:val="000000"/>
          <w:lang w:eastAsia="fr-FR"/>
        </w:rPr>
        <w:t xml:space="preserve"> céréales, riz complet, haricots, fèves, avocat, bananes, poulet et bœuf ;</w:t>
      </w:r>
    </w:p>
    <w:p w:rsidR="006F64A2" w:rsidRPr="005E0ECF"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5E0ECF">
        <w:rPr>
          <w:rFonts w:eastAsia="Times New Roman" w:cstheme="minorHAnsi"/>
          <w:color w:val="000000"/>
          <w:lang w:eastAsia="fr-FR"/>
        </w:rPr>
        <w:t> :</w:t>
      </w:r>
      <w:r w:rsidR="005E0ECF" w:rsidRPr="005E0ECF">
        <w:rPr>
          <w:rFonts w:eastAsia="Times New Roman" w:cstheme="minorHAnsi"/>
          <w:color w:val="000000"/>
          <w:lang w:eastAsia="fr-FR"/>
        </w:rPr>
        <w:t xml:space="preserve"> attendu que le</w:t>
      </w:r>
      <w:r w:rsidR="005E0ECF" w:rsidRPr="005E0ECF">
        <w:t xml:space="preserve"> </w:t>
      </w:r>
      <w:r w:rsidR="005E0ECF" w:rsidRPr="00A03E58">
        <w:rPr>
          <w:rFonts w:eastAsia="Times New Roman" w:cstheme="minorHAnsi"/>
          <w:b/>
          <w:color w:val="000000"/>
          <w:lang w:eastAsia="fr-FR"/>
        </w:rPr>
        <w:t>déficit en vitamine B6 ne s’observe pas en cas d’alimentation équilibrée</w:t>
      </w:r>
      <w:r w:rsidR="005E0ECF" w:rsidRPr="005E0ECF">
        <w:rPr>
          <w:rFonts w:eastAsia="Times New Roman" w:cstheme="minorHAnsi"/>
          <w:color w:val="000000"/>
          <w:lang w:eastAsia="fr-FR"/>
        </w:rPr>
        <w:t xml:space="preserve">, et que </w:t>
      </w:r>
      <w:r w:rsidR="005E0ECF" w:rsidRPr="00A03E58">
        <w:rPr>
          <w:rFonts w:eastAsia="Times New Roman" w:cstheme="minorHAnsi"/>
          <w:b/>
          <w:color w:val="000000"/>
          <w:lang w:eastAsia="fr-FR"/>
        </w:rPr>
        <w:t xml:space="preserve">la toxicité liée à un apport excessif en </w:t>
      </w:r>
      <w:proofErr w:type="spellStart"/>
      <w:r w:rsidR="005E0ECF" w:rsidRPr="00A03E58">
        <w:rPr>
          <w:rFonts w:eastAsia="Times New Roman" w:cstheme="minorHAnsi"/>
          <w:b/>
          <w:color w:val="000000"/>
          <w:lang w:eastAsia="fr-FR"/>
        </w:rPr>
        <w:t>pyrodoxine</w:t>
      </w:r>
      <w:proofErr w:type="spellEnd"/>
      <w:r w:rsidR="005E0ECF" w:rsidRPr="00A03E58">
        <w:rPr>
          <w:rFonts w:eastAsia="Times New Roman" w:cstheme="minorHAnsi"/>
          <w:b/>
          <w:color w:val="000000"/>
          <w:lang w:eastAsia="fr-FR"/>
        </w:rPr>
        <w:t xml:space="preserve"> est établi</w:t>
      </w:r>
      <w:r w:rsidR="00A03E58">
        <w:rPr>
          <w:rFonts w:eastAsia="Times New Roman" w:cstheme="minorHAnsi"/>
          <w:b/>
          <w:color w:val="000000"/>
          <w:lang w:eastAsia="fr-FR"/>
        </w:rPr>
        <w:t>e</w:t>
      </w:r>
      <w:r w:rsidR="005E0ECF" w:rsidRPr="005E0ECF">
        <w:rPr>
          <w:rFonts w:eastAsia="Times New Roman" w:cstheme="minorHAnsi"/>
          <w:color w:val="000000"/>
          <w:lang w:eastAsia="fr-FR"/>
        </w:rPr>
        <w:t xml:space="preserve">, raisonnable de </w:t>
      </w:r>
      <w:r w:rsidR="005E0ECF" w:rsidRPr="00B56B4D">
        <w:rPr>
          <w:rFonts w:eastAsia="Times New Roman" w:cstheme="minorHAnsi"/>
          <w:b/>
          <w:color w:val="000000"/>
          <w:lang w:eastAsia="fr-FR"/>
        </w:rPr>
        <w:t>limiter l’apport en cette vitamine dans des compléments alimentaires à 5 mg/jour</w:t>
      </w:r>
      <w:r w:rsidR="005E0ECF">
        <w:rPr>
          <w:rFonts w:eastAsia="Times New Roman" w:cstheme="minorHAnsi"/>
          <w:color w:val="000000"/>
          <w:lang w:eastAsia="fr-FR"/>
        </w:rPr>
        <w:t>.</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lastRenderedPageBreak/>
        <w:t>Vitamine B8</w:t>
      </w:r>
      <w:r w:rsidR="00FD4B58" w:rsidRPr="001F74F6">
        <w:rPr>
          <w:rFonts w:eastAsia="Times New Roman" w:cstheme="minorHAnsi"/>
          <w:b/>
          <w:color w:val="000000"/>
          <w:u w:val="single"/>
          <w:lang w:eastAsia="fr-FR"/>
        </w:rPr>
        <w:t xml:space="preserve"> ou H (biotine)</w:t>
      </w:r>
      <w:r w:rsidRPr="001F74F6">
        <w:rPr>
          <w:rFonts w:eastAsia="Times New Roman" w:cstheme="minorHAnsi"/>
          <w:b/>
          <w:color w:val="000000"/>
          <w:u w:val="single"/>
          <w:lang w:eastAsia="fr-FR"/>
        </w:rPr>
        <w:t> :</w:t>
      </w:r>
    </w:p>
    <w:p w:rsidR="006F64A2" w:rsidRPr="00801D38"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801D38">
        <w:rPr>
          <w:rFonts w:eastAsia="Times New Roman" w:cstheme="minorHAnsi"/>
          <w:color w:val="000000"/>
          <w:lang w:eastAsia="fr-FR"/>
        </w:rPr>
        <w:t> :</w:t>
      </w:r>
      <w:r w:rsidR="00A4381C" w:rsidRPr="00A4381C">
        <w:t xml:space="preserve"> </w:t>
      </w:r>
      <w:r w:rsidR="00A4381C" w:rsidRPr="00801D38">
        <w:rPr>
          <w:rFonts w:eastAsia="Times New Roman" w:cstheme="minorHAnsi"/>
          <w:color w:val="000000"/>
          <w:lang w:eastAsia="fr-FR"/>
        </w:rPr>
        <w:t>hydrosoluble</w:t>
      </w:r>
      <w:r w:rsidR="00801D38" w:rsidRPr="00801D38">
        <w:rPr>
          <w:rFonts w:eastAsia="Times New Roman" w:cstheme="minorHAnsi"/>
          <w:color w:val="000000"/>
          <w:lang w:eastAsia="fr-FR"/>
        </w:rPr>
        <w:t>, solutions à pH neutre ou alcalin, stable à la chaleur détruite par les UV</w:t>
      </w:r>
      <w:r w:rsidR="00801D38">
        <w:rPr>
          <w:rFonts w:eastAsia="Times New Roman" w:cstheme="minorHAnsi"/>
          <w:color w:val="000000"/>
          <w:lang w:eastAsia="fr-FR"/>
        </w:rPr>
        <w:t>, absorption inhibé</w:t>
      </w:r>
      <w:r w:rsidR="00964BC8">
        <w:rPr>
          <w:rFonts w:eastAsia="Times New Roman" w:cstheme="minorHAnsi"/>
          <w:color w:val="000000"/>
          <w:lang w:eastAsia="fr-FR"/>
        </w:rPr>
        <w:t>e</w:t>
      </w:r>
      <w:r w:rsidR="00801D38">
        <w:rPr>
          <w:rFonts w:eastAsia="Times New Roman" w:cstheme="minorHAnsi"/>
          <w:color w:val="000000"/>
          <w:lang w:eastAsia="fr-FR"/>
        </w:rPr>
        <w:t xml:space="preserve"> par le blanc d’</w:t>
      </w:r>
      <w:r w:rsidR="00964BC8">
        <w:rPr>
          <w:rFonts w:eastAsia="Times New Roman" w:cstheme="minorHAnsi"/>
          <w:color w:val="000000"/>
          <w:lang w:eastAsia="fr-FR"/>
        </w:rPr>
        <w:t xml:space="preserve">œuf (mais cette </w:t>
      </w:r>
      <w:r w:rsidR="00A44970">
        <w:rPr>
          <w:rFonts w:eastAsia="Times New Roman" w:cstheme="minorHAnsi"/>
          <w:color w:val="000000"/>
          <w:lang w:eastAsia="fr-FR"/>
        </w:rPr>
        <w:t>inhibition</w:t>
      </w:r>
      <w:r w:rsidR="00964BC8">
        <w:rPr>
          <w:rFonts w:eastAsia="Times New Roman" w:cstheme="minorHAnsi"/>
          <w:color w:val="000000"/>
          <w:lang w:eastAsia="fr-FR"/>
        </w:rPr>
        <w:t xml:space="preserve"> est in</w:t>
      </w:r>
      <w:r w:rsidR="00A44970">
        <w:rPr>
          <w:rFonts w:eastAsia="Times New Roman" w:cstheme="minorHAnsi"/>
          <w:color w:val="000000"/>
          <w:lang w:eastAsia="fr-FR"/>
        </w:rPr>
        <w:t>activée</w:t>
      </w:r>
      <w:r w:rsidR="00964BC8">
        <w:rPr>
          <w:rFonts w:eastAsia="Times New Roman" w:cstheme="minorHAnsi"/>
          <w:color w:val="000000"/>
          <w:lang w:eastAsia="fr-FR"/>
        </w:rPr>
        <w:t xml:space="preserve"> par la cuisson)</w:t>
      </w:r>
      <w:r w:rsidR="00A4381C" w:rsidRPr="00801D38">
        <w:rPr>
          <w:rFonts w:eastAsia="Times New Roman" w:cstheme="minorHAnsi"/>
          <w:color w:val="000000"/>
          <w:lang w:eastAsia="fr-FR"/>
        </w:rPr>
        <w:t xml:space="preserve"> ;</w:t>
      </w:r>
    </w:p>
    <w:p w:rsidR="006F64A2" w:rsidRPr="00801D38"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801D38">
        <w:rPr>
          <w:rFonts w:eastAsia="Times New Roman" w:cstheme="minorHAnsi"/>
          <w:color w:val="000000"/>
          <w:lang w:eastAsia="fr-FR"/>
        </w:rPr>
        <w:t> :</w:t>
      </w:r>
      <w:r w:rsidR="00801D38" w:rsidRPr="00801D38">
        <w:t xml:space="preserve"> </w:t>
      </w:r>
      <w:r w:rsidR="00801D38" w:rsidRPr="00801D38">
        <w:rPr>
          <w:rFonts w:eastAsia="Times New Roman" w:cstheme="minorHAnsi"/>
          <w:color w:val="000000"/>
          <w:lang w:eastAsia="fr-FR"/>
        </w:rPr>
        <w:t>coenzyme</w:t>
      </w:r>
      <w:r w:rsidR="00801D38">
        <w:rPr>
          <w:rFonts w:eastAsia="Times New Roman" w:cstheme="minorHAnsi"/>
          <w:color w:val="000000"/>
          <w:lang w:eastAsia="fr-FR"/>
        </w:rPr>
        <w:t>s</w:t>
      </w:r>
      <w:r w:rsidR="00801D38" w:rsidRPr="00801D38">
        <w:rPr>
          <w:rFonts w:eastAsia="Times New Roman" w:cstheme="minorHAnsi"/>
          <w:color w:val="000000"/>
          <w:lang w:eastAsia="fr-FR"/>
        </w:rPr>
        <w:t xml:space="preserve"> impliquées dans la néoglucogenèse, la synthèse d’acides gras et le métabolisme de plusieurs acides aminés</w:t>
      </w:r>
      <w:r w:rsidR="00801D38">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6F64A2">
        <w:rPr>
          <w:rFonts w:eastAsia="Times New Roman" w:cstheme="minorHAnsi"/>
          <w:color w:val="000000"/>
          <w:lang w:eastAsia="fr-FR"/>
        </w:rPr>
        <w:t xml:space="preserve"> :</w:t>
      </w:r>
      <w:r w:rsidR="00801D38">
        <w:rPr>
          <w:rFonts w:eastAsia="Times New Roman" w:cstheme="minorHAnsi"/>
          <w:color w:val="000000"/>
          <w:lang w:eastAsia="fr-FR"/>
        </w:rPr>
        <w:t xml:space="preserve"> rare, tb cutanés (perte de cheveux, dermatite séborrhéique, mycoses), tb neurologiques ;</w:t>
      </w:r>
    </w:p>
    <w:p w:rsidR="006F64A2" w:rsidRPr="006F64A2" w:rsidRDefault="00C919AF" w:rsidP="00801D38">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801D38" w:rsidRPr="00801D38">
        <w:t xml:space="preserve"> </w:t>
      </w:r>
      <w:r w:rsidR="00801D38" w:rsidRPr="00801D38">
        <w:rPr>
          <w:rFonts w:eastAsia="Times New Roman" w:cstheme="minorHAnsi"/>
          <w:color w:val="000000"/>
          <w:lang w:eastAsia="fr-FR"/>
        </w:rPr>
        <w:t>aucune toxicité connue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801D38">
        <w:rPr>
          <w:rFonts w:eastAsia="Times New Roman" w:cstheme="minorHAnsi"/>
          <w:color w:val="000000"/>
          <w:lang w:eastAsia="fr-FR"/>
        </w:rPr>
        <w:t xml:space="preserve"> apports adéquats (difficultés estimation AJR) ;</w:t>
      </w:r>
    </w:p>
    <w:p w:rsidR="006F64A2" w:rsidRPr="006F64A2" w:rsidRDefault="00C26E2D" w:rsidP="00801D3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801D38" w:rsidRPr="00801D38">
        <w:rPr>
          <w:rFonts w:eastAsia="Times New Roman" w:cstheme="minorHAnsi"/>
          <w:color w:val="000000"/>
          <w:lang w:eastAsia="fr-FR"/>
        </w:rPr>
        <w:t>, aucune valeur d’AMT établie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6F64A2">
        <w:rPr>
          <w:rFonts w:eastAsia="Times New Roman" w:cstheme="minorHAnsi"/>
          <w:color w:val="000000"/>
          <w:lang w:eastAsia="fr-FR"/>
        </w:rPr>
        <w:t> :</w:t>
      </w:r>
      <w:r w:rsidR="00801D38">
        <w:rPr>
          <w:rFonts w:eastAsia="Times New Roman" w:cstheme="minorHAnsi"/>
          <w:color w:val="000000"/>
          <w:lang w:eastAsia="fr-FR"/>
        </w:rPr>
        <w:t xml:space="preserve"> </w:t>
      </w:r>
      <w:r w:rsidR="009C482D">
        <w:rPr>
          <w:rFonts w:eastAsia="Times New Roman" w:cstheme="minorHAnsi"/>
          <w:color w:val="000000"/>
          <w:lang w:eastAsia="fr-FR"/>
        </w:rPr>
        <w:t xml:space="preserve">très présente, </w:t>
      </w:r>
      <w:r w:rsidR="00801D38">
        <w:rPr>
          <w:rFonts w:eastAsia="Times New Roman" w:cstheme="minorHAnsi"/>
          <w:color w:val="000000"/>
          <w:lang w:eastAsia="fr-FR"/>
        </w:rPr>
        <w:t>levures, abats, jaune d’œuf, épinards, champignons ;</w:t>
      </w:r>
    </w:p>
    <w:p w:rsidR="006F64A2" w:rsidRPr="00801D38"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801D38">
        <w:rPr>
          <w:rFonts w:eastAsia="Times New Roman" w:cstheme="minorHAnsi"/>
          <w:color w:val="000000"/>
          <w:lang w:eastAsia="fr-FR"/>
        </w:rPr>
        <w:t> :</w:t>
      </w:r>
      <w:r w:rsidR="00964BC8">
        <w:rPr>
          <w:rFonts w:eastAsia="Times New Roman" w:cstheme="minorHAnsi"/>
          <w:color w:val="000000"/>
          <w:lang w:eastAsia="fr-FR"/>
        </w:rPr>
        <w:t xml:space="preserve"> Attendu que l</w:t>
      </w:r>
      <w:r w:rsidR="00801D38" w:rsidRPr="00801D38">
        <w:rPr>
          <w:rFonts w:eastAsia="Times New Roman" w:cstheme="minorHAnsi"/>
          <w:color w:val="000000"/>
          <w:lang w:eastAsia="fr-FR"/>
        </w:rPr>
        <w:t xml:space="preserve">e </w:t>
      </w:r>
      <w:r w:rsidR="00801D38" w:rsidRPr="00A44970">
        <w:rPr>
          <w:rFonts w:eastAsia="Times New Roman" w:cstheme="minorHAnsi"/>
          <w:b/>
          <w:color w:val="000000"/>
          <w:lang w:eastAsia="fr-FR"/>
        </w:rPr>
        <w:t>déficit nutritionnel en biotine est rare</w:t>
      </w:r>
      <w:r w:rsidR="00801D38" w:rsidRPr="00801D38">
        <w:rPr>
          <w:rFonts w:eastAsia="Times New Roman" w:cstheme="minorHAnsi"/>
          <w:color w:val="000000"/>
          <w:lang w:eastAsia="fr-FR"/>
        </w:rPr>
        <w:t xml:space="preserve">, </w:t>
      </w:r>
      <w:r w:rsidR="00964BC8">
        <w:rPr>
          <w:rFonts w:eastAsia="Times New Roman" w:cstheme="minorHAnsi"/>
          <w:color w:val="000000"/>
          <w:lang w:eastAsia="fr-FR"/>
        </w:rPr>
        <w:t xml:space="preserve">la </w:t>
      </w:r>
      <w:r w:rsidR="00964BC8" w:rsidRPr="00A44970">
        <w:rPr>
          <w:rFonts w:eastAsia="Times New Roman" w:cstheme="minorHAnsi"/>
          <w:b/>
          <w:color w:val="000000"/>
          <w:lang w:eastAsia="fr-FR"/>
        </w:rPr>
        <w:t>prescription de compléments alimentaires n’est pas justifiée dans la population générale</w:t>
      </w:r>
      <w:r w:rsidR="00964BC8">
        <w:rPr>
          <w:rFonts w:eastAsia="Times New Roman" w:cstheme="minorHAnsi"/>
          <w:color w:val="000000"/>
          <w:lang w:eastAsia="fr-FR"/>
        </w:rPr>
        <w:t xml:space="preserve">. Elle est </w:t>
      </w:r>
      <w:r w:rsidR="00964BC8" w:rsidRPr="00A44970">
        <w:rPr>
          <w:rFonts w:eastAsia="Times New Roman" w:cstheme="minorHAnsi"/>
          <w:b/>
          <w:color w:val="000000"/>
          <w:lang w:eastAsia="fr-FR"/>
        </w:rPr>
        <w:t>éventuellement utile chez les personnes à risque</w:t>
      </w:r>
      <w:r w:rsidR="009C482D">
        <w:rPr>
          <w:rFonts w:eastAsia="Times New Roman" w:cstheme="minorHAnsi"/>
          <w:b/>
          <w:color w:val="000000"/>
          <w:lang w:eastAsia="fr-FR"/>
        </w:rPr>
        <w:t xml:space="preserve"> (</w:t>
      </w:r>
      <w:r w:rsidR="00964BC8" w:rsidRPr="00A44970">
        <w:rPr>
          <w:rFonts w:eastAsia="Times New Roman" w:cstheme="minorHAnsi"/>
          <w:b/>
          <w:color w:val="000000"/>
          <w:lang w:eastAsia="fr-FR"/>
        </w:rPr>
        <w:t>personnes âgées, pathologie intestinale chronique, alcooliques sévères</w:t>
      </w:r>
      <w:r w:rsidR="009C482D">
        <w:rPr>
          <w:rFonts w:eastAsia="Times New Roman" w:cstheme="minorHAnsi"/>
          <w:b/>
          <w:color w:val="000000"/>
          <w:lang w:eastAsia="fr-FR"/>
        </w:rPr>
        <w:t>)</w:t>
      </w:r>
      <w:r w:rsidR="00964BC8">
        <w:rPr>
          <w:rFonts w:eastAsia="Times New Roman" w:cstheme="minorHAnsi"/>
          <w:color w:val="000000"/>
          <w:lang w:eastAsia="fr-FR"/>
        </w:rPr>
        <w:t>, dans la limite de 3 fois l’AA.</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B9</w:t>
      </w:r>
      <w:r w:rsidR="00FD4B58" w:rsidRPr="001F74F6">
        <w:rPr>
          <w:rFonts w:eastAsia="Times New Roman" w:cstheme="minorHAnsi"/>
          <w:b/>
          <w:color w:val="000000"/>
          <w:u w:val="single"/>
          <w:lang w:eastAsia="fr-FR"/>
        </w:rPr>
        <w:t xml:space="preserve"> ou M (acide folique)</w:t>
      </w:r>
      <w:r w:rsidRPr="001F74F6">
        <w:rPr>
          <w:rFonts w:eastAsia="Times New Roman" w:cstheme="minorHAnsi"/>
          <w:b/>
          <w:color w:val="000000"/>
          <w:u w:val="single"/>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E84360">
        <w:rPr>
          <w:rFonts w:eastAsia="Times New Roman" w:cstheme="minorHAnsi"/>
          <w:color w:val="000000"/>
          <w:lang w:eastAsia="fr-FR"/>
        </w:rPr>
        <w:t xml:space="preserve"> hydrosoluble, plusieurs formes dont la forme synthétique </w:t>
      </w:r>
      <w:r w:rsidR="00A44970">
        <w:rPr>
          <w:rFonts w:eastAsia="Times New Roman" w:cstheme="minorHAnsi"/>
          <w:color w:val="000000"/>
          <w:lang w:eastAsia="fr-FR"/>
        </w:rPr>
        <w:t>(</w:t>
      </w:r>
      <w:r w:rsidR="00E84360">
        <w:rPr>
          <w:rFonts w:eastAsia="Times New Roman" w:cstheme="minorHAnsi"/>
          <w:color w:val="000000"/>
          <w:lang w:eastAsia="fr-FR"/>
        </w:rPr>
        <w:t>l’acide ptérol-monoglutamique PMG</w:t>
      </w:r>
      <w:r w:rsidR="00A44970">
        <w:rPr>
          <w:rFonts w:eastAsia="Times New Roman" w:cstheme="minorHAnsi"/>
          <w:color w:val="000000"/>
          <w:lang w:eastAsia="fr-FR"/>
        </w:rPr>
        <w:t>)</w:t>
      </w:r>
      <w:r w:rsidR="00E84360">
        <w:rPr>
          <w:rFonts w:eastAsia="Times New Roman" w:cstheme="minorHAnsi"/>
          <w:color w:val="000000"/>
          <w:lang w:eastAsia="fr-FR"/>
        </w:rPr>
        <w:t xml:space="preserve"> est la forme la plus oxydée et la plus stable ;</w:t>
      </w:r>
    </w:p>
    <w:p w:rsidR="006F64A2" w:rsidRPr="00E84360" w:rsidRDefault="00C26E2D" w:rsidP="00E8436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E84360">
        <w:rPr>
          <w:rFonts w:eastAsia="Times New Roman" w:cstheme="minorHAnsi"/>
          <w:color w:val="000000"/>
          <w:lang w:eastAsia="fr-FR"/>
        </w:rPr>
        <w:t> :</w:t>
      </w:r>
      <w:r w:rsidR="00E84360" w:rsidRPr="00E84360">
        <w:t xml:space="preserve"> </w:t>
      </w:r>
      <w:r w:rsidR="00E84360" w:rsidRPr="00E84360">
        <w:rPr>
          <w:rFonts w:eastAsia="Times New Roman" w:cstheme="minorHAnsi"/>
          <w:color w:val="000000"/>
          <w:lang w:eastAsia="fr-FR"/>
        </w:rPr>
        <w:t xml:space="preserve">métabolisme protéique </w:t>
      </w:r>
      <w:r w:rsidR="00E84360">
        <w:rPr>
          <w:rFonts w:eastAsia="Times New Roman" w:cstheme="minorHAnsi"/>
          <w:color w:val="000000"/>
          <w:lang w:eastAsia="fr-FR"/>
        </w:rPr>
        <w:t>+</w:t>
      </w:r>
      <w:r w:rsidR="00E84360" w:rsidRPr="00E84360">
        <w:rPr>
          <w:rFonts w:eastAsia="Times New Roman" w:cstheme="minorHAnsi"/>
          <w:color w:val="000000"/>
          <w:lang w:eastAsia="fr-FR"/>
        </w:rPr>
        <w:t xml:space="preserve"> synthèse des ADN et ARN</w:t>
      </w:r>
      <w:r w:rsidR="00E84360">
        <w:rPr>
          <w:rFonts w:eastAsia="Times New Roman" w:cstheme="minorHAnsi"/>
          <w:color w:val="000000"/>
          <w:lang w:eastAsia="fr-FR"/>
        </w:rPr>
        <w:t xml:space="preserve">, d’où rôle dans </w:t>
      </w:r>
      <w:r w:rsidR="00E84360" w:rsidRPr="00E84360">
        <w:rPr>
          <w:rFonts w:eastAsia="Times New Roman" w:cstheme="minorHAnsi"/>
          <w:color w:val="000000"/>
          <w:lang w:eastAsia="fr-FR"/>
        </w:rPr>
        <w:t>la croissance cellulaire notamment neuronale cérébrale et moelle épinière</w:t>
      </w:r>
      <w:r w:rsidR="00E84360">
        <w:rPr>
          <w:rFonts w:eastAsia="Times New Roman" w:cstheme="minorHAnsi"/>
          <w:color w:val="000000"/>
          <w:lang w:eastAsia="fr-FR"/>
        </w:rPr>
        <w:t xml:space="preserve"> ( ? prévention CV ?)</w:t>
      </w:r>
      <w:r w:rsidR="00E84360" w:rsidRPr="00E84360">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6F64A2">
        <w:rPr>
          <w:rFonts w:eastAsia="Times New Roman" w:cstheme="minorHAnsi"/>
          <w:color w:val="000000"/>
          <w:lang w:eastAsia="fr-FR"/>
        </w:rPr>
        <w:t xml:space="preserve"> :</w:t>
      </w:r>
      <w:r w:rsidR="00A4645E" w:rsidRPr="00A4645E">
        <w:rPr>
          <w:rFonts w:eastAsia="Times New Roman" w:cstheme="minorHAnsi"/>
          <w:color w:val="000000"/>
          <w:lang w:eastAsia="fr-FR"/>
        </w:rPr>
        <w:t xml:space="preserve"> </w:t>
      </w:r>
      <w:r w:rsidR="00A4645E" w:rsidRPr="00E84360">
        <w:rPr>
          <w:rFonts w:eastAsia="Times New Roman" w:cstheme="minorHAnsi"/>
          <w:color w:val="000000"/>
          <w:lang w:eastAsia="fr-FR"/>
        </w:rPr>
        <w:t>malformation de fermeture du tube neural</w:t>
      </w:r>
      <w:r w:rsidR="00A4645E">
        <w:rPr>
          <w:rFonts w:eastAsia="Times New Roman" w:cstheme="minorHAnsi"/>
          <w:color w:val="000000"/>
          <w:lang w:eastAsia="fr-FR"/>
        </w:rPr>
        <w:t> fœtal (</w:t>
      </w:r>
      <w:r w:rsidR="00A4645E" w:rsidRPr="00E84360">
        <w:rPr>
          <w:rFonts w:eastAsia="Times New Roman" w:cstheme="minorHAnsi"/>
          <w:color w:val="000000"/>
          <w:lang w:eastAsia="fr-FR"/>
        </w:rPr>
        <w:t>spina bifida</w:t>
      </w:r>
      <w:r w:rsidR="00A4645E">
        <w:rPr>
          <w:rFonts w:eastAsia="Times New Roman" w:cstheme="minorHAnsi"/>
          <w:color w:val="000000"/>
          <w:lang w:eastAsia="fr-FR"/>
        </w:rPr>
        <w:t>) ;</w:t>
      </w:r>
    </w:p>
    <w:p w:rsidR="00A4645E" w:rsidRDefault="00C919AF" w:rsidP="00A4645E">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E84360" w:rsidRPr="00E84360">
        <w:t xml:space="preserve"> </w:t>
      </w:r>
      <w:r w:rsidR="00A44970">
        <w:t xml:space="preserve">toxicité du PMG, </w:t>
      </w:r>
      <w:r w:rsidR="00E84360" w:rsidRPr="00E84360">
        <w:rPr>
          <w:rFonts w:eastAsia="Times New Roman" w:cstheme="minorHAnsi"/>
          <w:color w:val="000000"/>
          <w:lang w:eastAsia="fr-FR"/>
        </w:rPr>
        <w:t>aucune toxicité connue</w:t>
      </w:r>
      <w:r w:rsidR="00E84360">
        <w:rPr>
          <w:rFonts w:eastAsia="Times New Roman" w:cstheme="minorHAnsi"/>
          <w:color w:val="000000"/>
          <w:lang w:eastAsia="fr-FR"/>
        </w:rPr>
        <w:t xml:space="preserve"> des folates alimentaires</w:t>
      </w:r>
      <w:r w:rsidR="00A44970">
        <w:rPr>
          <w:rFonts w:eastAsia="Times New Roman" w:cstheme="minorHAnsi"/>
          <w:color w:val="000000"/>
          <w:lang w:eastAsia="fr-FR"/>
        </w:rPr>
        <w:t> ;</w:t>
      </w:r>
    </w:p>
    <w:p w:rsidR="006F64A2" w:rsidRPr="00A4645E" w:rsidRDefault="00C26E2D" w:rsidP="00A4645E">
      <w:pPr>
        <w:numPr>
          <w:ilvl w:val="0"/>
          <w:numId w:val="3"/>
        </w:numPr>
        <w:spacing w:before="240" w:after="0" w:line="240" w:lineRule="auto"/>
        <w:ind w:left="714" w:hanging="357"/>
        <w:contextualSpacing/>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A4645E">
        <w:rPr>
          <w:rFonts w:eastAsia="Times New Roman" w:cstheme="minorHAnsi"/>
          <w:color w:val="000000"/>
          <w:lang w:eastAsia="fr-FR"/>
        </w:rPr>
        <w:t xml:space="preserve"> : </w:t>
      </w:r>
      <w:proofErr w:type="spellStart"/>
      <w:r w:rsidR="006F64A2" w:rsidRPr="00A4645E">
        <w:rPr>
          <w:rFonts w:eastAsia="Times New Roman" w:cstheme="minorHAnsi"/>
          <w:color w:val="000000"/>
          <w:lang w:eastAsia="fr-FR"/>
        </w:rPr>
        <w:t>cf</w:t>
      </w:r>
      <w:proofErr w:type="spellEnd"/>
      <w:r w:rsidR="006F64A2" w:rsidRPr="00A4645E">
        <w:rPr>
          <w:rFonts w:eastAsia="Times New Roman" w:cstheme="minorHAnsi"/>
          <w:color w:val="000000"/>
          <w:lang w:eastAsia="fr-FR"/>
        </w:rPr>
        <w:t xml:space="preserve"> tableur</w:t>
      </w:r>
      <w:r w:rsidR="00A4645E" w:rsidRPr="00A4645E">
        <w:rPr>
          <w:rFonts w:eastAsia="Times New Roman" w:cstheme="minorHAnsi"/>
          <w:color w:val="000000"/>
          <w:lang w:eastAsia="fr-FR"/>
        </w:rPr>
        <w:t>, estimés en « équivalent folate alimentaire » (EFA</w:t>
      </w:r>
      <w:r w:rsidR="00A44970">
        <w:rPr>
          <w:rFonts w:eastAsia="Times New Roman" w:cstheme="minorHAnsi"/>
          <w:color w:val="000000"/>
          <w:lang w:eastAsia="fr-FR"/>
        </w:rPr>
        <w:t>) (</w:t>
      </w:r>
      <w:r w:rsidR="00A4645E" w:rsidRPr="00A4645E">
        <w:rPr>
          <w:rFonts w:eastAsia="Times New Roman" w:cstheme="minorHAnsi"/>
          <w:color w:val="000000"/>
          <w:lang w:eastAsia="fr-FR"/>
        </w:rPr>
        <w:t>1 µg acide folique synthétique = 1,7 µg EF</w:t>
      </w:r>
      <w:r w:rsidR="00A44970">
        <w:rPr>
          <w:rFonts w:eastAsia="Times New Roman" w:cstheme="minorHAnsi"/>
          <w:color w:val="000000"/>
          <w:lang w:eastAsia="fr-FR"/>
        </w:rPr>
        <w:t>A)</w:t>
      </w:r>
      <w:r w:rsidR="00E84360" w:rsidRPr="00A4645E">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p>
    <w:p w:rsidR="006F64A2" w:rsidRPr="00A4645E"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A4645E">
        <w:rPr>
          <w:rFonts w:eastAsia="Times New Roman" w:cstheme="minorHAnsi"/>
          <w:color w:val="000000"/>
          <w:lang w:eastAsia="fr-FR"/>
        </w:rPr>
        <w:t> :</w:t>
      </w:r>
      <w:r w:rsidR="00E84360" w:rsidRPr="00A4645E">
        <w:rPr>
          <w:rFonts w:eastAsia="Times New Roman" w:cstheme="minorHAnsi"/>
          <w:color w:val="000000"/>
          <w:lang w:eastAsia="fr-FR"/>
        </w:rPr>
        <w:t xml:space="preserve"> peu présente dans l’alimentation et de biodisponibilité inférieure</w:t>
      </w:r>
      <w:r w:rsidR="00A4645E">
        <w:rPr>
          <w:rFonts w:eastAsia="Times New Roman" w:cstheme="minorHAnsi"/>
          <w:color w:val="000000"/>
          <w:lang w:eastAsia="fr-FR"/>
        </w:rPr>
        <w:t xml:space="preserve"> (50%)</w:t>
      </w:r>
      <w:r w:rsidR="00E84360" w:rsidRPr="00A4645E">
        <w:rPr>
          <w:rFonts w:eastAsia="Times New Roman" w:cstheme="minorHAnsi"/>
          <w:color w:val="000000"/>
          <w:lang w:eastAsia="fr-FR"/>
        </w:rPr>
        <w:t xml:space="preserve"> au PMG</w:t>
      </w:r>
      <w:r w:rsidR="00A4645E" w:rsidRPr="00A4645E">
        <w:rPr>
          <w:rFonts w:eastAsia="Times New Roman" w:cstheme="minorHAnsi"/>
          <w:color w:val="000000"/>
          <w:lang w:eastAsia="fr-FR"/>
        </w:rPr>
        <w:t> :</w:t>
      </w:r>
      <w:r w:rsidR="005A0401" w:rsidRPr="00A4645E">
        <w:rPr>
          <w:rFonts w:eastAsia="Times New Roman" w:cstheme="minorHAnsi"/>
          <w:color w:val="000000"/>
          <w:lang w:eastAsia="fr-FR"/>
        </w:rPr>
        <w:t xml:space="preserve"> abats, levures,</w:t>
      </w:r>
      <w:r w:rsidR="00A4645E" w:rsidRPr="00A4645E">
        <w:rPr>
          <w:rFonts w:eastAsia="Times New Roman" w:cstheme="minorHAnsi"/>
          <w:color w:val="000000"/>
          <w:lang w:eastAsia="fr-FR"/>
        </w:rPr>
        <w:t xml:space="preserve"> </w:t>
      </w:r>
      <w:r w:rsidR="005A0401" w:rsidRPr="00A4645E">
        <w:rPr>
          <w:rFonts w:eastAsia="Times New Roman" w:cstheme="minorHAnsi"/>
          <w:color w:val="000000"/>
          <w:lang w:eastAsia="fr-FR"/>
        </w:rPr>
        <w:t>légumes verts (épinards, choux de Bruxelles, brocolis), légumineuses</w:t>
      </w:r>
      <w:r w:rsidR="00A4645E" w:rsidRPr="00A4645E">
        <w:rPr>
          <w:rFonts w:eastAsia="Times New Roman" w:cstheme="minorHAnsi"/>
          <w:color w:val="000000"/>
          <w:lang w:eastAsia="fr-FR"/>
        </w:rPr>
        <w:t xml:space="preserve">, </w:t>
      </w:r>
      <w:r w:rsidR="005A0401" w:rsidRPr="00A4645E">
        <w:rPr>
          <w:rFonts w:eastAsia="Times New Roman" w:cstheme="minorHAnsi"/>
          <w:color w:val="000000"/>
          <w:lang w:eastAsia="fr-FR"/>
        </w:rPr>
        <w:t>fruits</w:t>
      </w:r>
      <w:r w:rsidR="00A4645E" w:rsidRPr="00A4645E">
        <w:rPr>
          <w:rFonts w:eastAsia="Times New Roman" w:cstheme="minorHAnsi"/>
          <w:color w:val="000000"/>
          <w:lang w:eastAsia="fr-FR"/>
        </w:rPr>
        <w:t xml:space="preserve"> (</w:t>
      </w:r>
      <w:r w:rsidR="005A0401" w:rsidRPr="00A4645E">
        <w:rPr>
          <w:rFonts w:eastAsia="Times New Roman" w:cstheme="minorHAnsi"/>
          <w:color w:val="000000"/>
          <w:lang w:eastAsia="fr-FR"/>
        </w:rPr>
        <w:t>agrumes</w:t>
      </w:r>
      <w:r w:rsidR="00A4645E" w:rsidRPr="00A4645E">
        <w:rPr>
          <w:rFonts w:eastAsia="Times New Roman" w:cstheme="minorHAnsi"/>
          <w:color w:val="000000"/>
          <w:lang w:eastAsia="fr-FR"/>
        </w:rPr>
        <w:t xml:space="preserve">), </w:t>
      </w:r>
      <w:r w:rsidR="005A0401" w:rsidRPr="00A4645E">
        <w:rPr>
          <w:rFonts w:eastAsia="Times New Roman" w:cstheme="minorHAnsi"/>
          <w:color w:val="000000"/>
          <w:lang w:eastAsia="fr-FR"/>
        </w:rPr>
        <w:t xml:space="preserve">viande , </w:t>
      </w:r>
      <w:r w:rsidR="00A4645E">
        <w:rPr>
          <w:rFonts w:eastAsia="Times New Roman" w:cstheme="minorHAnsi"/>
          <w:color w:val="000000"/>
          <w:lang w:eastAsia="fr-FR"/>
        </w:rPr>
        <w:t xml:space="preserve">œufs, </w:t>
      </w:r>
      <w:r w:rsidR="005A0401" w:rsidRPr="00A4645E">
        <w:rPr>
          <w:rFonts w:eastAsia="Times New Roman" w:cstheme="minorHAnsi"/>
          <w:color w:val="000000"/>
          <w:lang w:eastAsia="fr-FR"/>
        </w:rPr>
        <w:t>pommes de terr</w:t>
      </w:r>
      <w:r w:rsidR="00A4645E" w:rsidRPr="00A4645E">
        <w:rPr>
          <w:rFonts w:eastAsia="Times New Roman" w:cstheme="minorHAnsi"/>
          <w:color w:val="000000"/>
          <w:lang w:eastAsia="fr-FR"/>
        </w:rPr>
        <w:t>e</w:t>
      </w:r>
      <w:r w:rsidR="00A4645E">
        <w:rPr>
          <w:rFonts w:eastAsia="Times New Roman" w:cstheme="minorHAnsi"/>
          <w:color w:val="000000"/>
          <w:lang w:eastAsia="fr-FR"/>
        </w:rPr>
        <w:t xml:space="preserve"> +</w:t>
      </w:r>
      <w:r w:rsidR="00E84360" w:rsidRPr="00A4645E">
        <w:rPr>
          <w:rFonts w:eastAsia="Times New Roman" w:cstheme="minorHAnsi"/>
          <w:color w:val="000000"/>
          <w:lang w:eastAsia="fr-FR"/>
        </w:rPr>
        <w:t xml:space="preserve"> aliments enrichis</w:t>
      </w:r>
      <w:r w:rsidR="00A44970">
        <w:rPr>
          <w:rFonts w:eastAsia="Times New Roman" w:cstheme="minorHAnsi"/>
          <w:color w:val="000000"/>
          <w:lang w:eastAsia="fr-FR"/>
        </w:rPr>
        <w:t> ;</w:t>
      </w:r>
    </w:p>
    <w:p w:rsidR="006F64A2" w:rsidRPr="00A4645E"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A4645E">
        <w:rPr>
          <w:rFonts w:eastAsia="Times New Roman" w:cstheme="minorHAnsi"/>
          <w:color w:val="000000"/>
          <w:lang w:eastAsia="fr-FR"/>
        </w:rPr>
        <w:t> :</w:t>
      </w:r>
      <w:r w:rsidR="00A4645E" w:rsidRPr="00A4645E">
        <w:rPr>
          <w:rFonts w:eastAsia="Times New Roman" w:cstheme="minorHAnsi"/>
          <w:color w:val="000000"/>
          <w:lang w:eastAsia="fr-FR"/>
        </w:rPr>
        <w:t xml:space="preserve"> </w:t>
      </w:r>
      <w:r w:rsidR="00A4645E" w:rsidRPr="00A44970">
        <w:rPr>
          <w:rFonts w:eastAsia="Times New Roman" w:cstheme="minorHAnsi"/>
          <w:b/>
          <w:color w:val="000000"/>
          <w:lang w:eastAsia="fr-FR"/>
        </w:rPr>
        <w:t>La population générale est à même de consommer les 200 à 300 µg EFA/j des AJR dès lors qu’elle consomme une alimentation variée</w:t>
      </w:r>
      <w:r w:rsidR="00A4645E" w:rsidRPr="00A4645E">
        <w:rPr>
          <w:rFonts w:eastAsia="Times New Roman" w:cstheme="minorHAnsi"/>
          <w:color w:val="000000"/>
          <w:lang w:eastAsia="fr-FR"/>
        </w:rPr>
        <w:t xml:space="preserve">. </w:t>
      </w:r>
      <w:r w:rsidR="00A4645E">
        <w:rPr>
          <w:rFonts w:eastAsia="Times New Roman" w:cstheme="minorHAnsi"/>
          <w:color w:val="000000"/>
          <w:lang w:eastAsia="fr-FR"/>
        </w:rPr>
        <w:t xml:space="preserve">En cas de grossesse, l’acide folique a un </w:t>
      </w:r>
      <w:r w:rsidR="00A4645E" w:rsidRPr="00A4645E">
        <w:rPr>
          <w:rFonts w:eastAsia="Times New Roman" w:cstheme="minorHAnsi"/>
          <w:color w:val="000000"/>
          <w:lang w:eastAsia="fr-FR"/>
        </w:rPr>
        <w:t>effet préventif</w:t>
      </w:r>
      <w:r w:rsidR="00A4645E">
        <w:rPr>
          <w:rFonts w:eastAsia="Times New Roman" w:cstheme="minorHAnsi"/>
          <w:color w:val="000000"/>
          <w:lang w:eastAsia="fr-FR"/>
        </w:rPr>
        <w:t xml:space="preserve"> démontré</w:t>
      </w:r>
      <w:r w:rsidR="00A4645E" w:rsidRPr="00A4645E">
        <w:rPr>
          <w:rFonts w:eastAsia="Times New Roman" w:cstheme="minorHAnsi"/>
          <w:color w:val="000000"/>
          <w:lang w:eastAsia="fr-FR"/>
        </w:rPr>
        <w:t xml:space="preserve"> sur la malformation du tube neural</w:t>
      </w:r>
      <w:r w:rsidR="00A64FCC">
        <w:rPr>
          <w:rFonts w:eastAsia="Times New Roman" w:cstheme="minorHAnsi"/>
          <w:color w:val="000000"/>
          <w:lang w:eastAsia="fr-FR"/>
        </w:rPr>
        <w:t xml:space="preserve"> et ses besoins d’apport doublent.</w:t>
      </w:r>
      <w:r w:rsidR="00DF05C4">
        <w:rPr>
          <w:rFonts w:eastAsia="Times New Roman" w:cstheme="minorHAnsi"/>
          <w:color w:val="000000"/>
          <w:lang w:eastAsia="fr-FR"/>
        </w:rPr>
        <w:t xml:space="preserve"> Il est donc</w:t>
      </w:r>
      <w:r w:rsidR="00A4645E" w:rsidRPr="00A4645E">
        <w:rPr>
          <w:rFonts w:eastAsia="Times New Roman" w:cstheme="minorHAnsi"/>
          <w:color w:val="000000"/>
          <w:lang w:eastAsia="fr-FR"/>
        </w:rPr>
        <w:t xml:space="preserve"> </w:t>
      </w:r>
      <w:r w:rsidR="00A4645E" w:rsidRPr="00A44970">
        <w:rPr>
          <w:rFonts w:eastAsia="Times New Roman" w:cstheme="minorHAnsi"/>
          <w:b/>
          <w:color w:val="000000"/>
          <w:lang w:eastAsia="fr-FR"/>
        </w:rPr>
        <w:t>recommandé aux femmes (désireuses d’être) enceintes de prendre un complément quotidien de 400 µg d’acide folique</w:t>
      </w:r>
      <w:r w:rsidR="00DF05C4" w:rsidRPr="00A44970">
        <w:rPr>
          <w:rFonts w:eastAsia="Times New Roman" w:cstheme="minorHAnsi"/>
          <w:b/>
          <w:color w:val="000000"/>
          <w:lang w:eastAsia="fr-FR"/>
        </w:rPr>
        <w:t xml:space="preserve"> (au moins </w:t>
      </w:r>
      <w:r w:rsidR="00A4645E" w:rsidRPr="00A44970">
        <w:rPr>
          <w:rFonts w:eastAsia="Times New Roman" w:cstheme="minorHAnsi"/>
          <w:b/>
          <w:color w:val="000000"/>
          <w:lang w:eastAsia="fr-FR"/>
        </w:rPr>
        <w:t>un mois avant, et trois mois après la conception</w:t>
      </w:r>
      <w:r w:rsidR="00DF05C4" w:rsidRPr="00A44970">
        <w:rPr>
          <w:rFonts w:eastAsia="Times New Roman" w:cstheme="minorHAnsi"/>
          <w:b/>
          <w:color w:val="000000"/>
          <w:lang w:eastAsia="fr-FR"/>
        </w:rPr>
        <w:t>)</w:t>
      </w:r>
      <w:r w:rsidR="00A4645E" w:rsidRPr="00A44970">
        <w:rPr>
          <w:rFonts w:eastAsia="Times New Roman" w:cstheme="minorHAnsi"/>
          <w:b/>
          <w:color w:val="000000"/>
          <w:lang w:eastAsia="fr-FR"/>
        </w:rPr>
        <w:t>.</w:t>
      </w:r>
      <w:r w:rsidR="00A4645E">
        <w:rPr>
          <w:rFonts w:eastAsia="Times New Roman" w:cstheme="minorHAnsi"/>
          <w:color w:val="000000"/>
          <w:lang w:eastAsia="fr-FR"/>
        </w:rPr>
        <w:t xml:space="preserve"> </w:t>
      </w:r>
      <w:r w:rsidR="009C482D">
        <w:rPr>
          <w:rFonts w:eastAsia="Times New Roman" w:cstheme="minorHAnsi"/>
          <w:color w:val="000000"/>
          <w:lang w:eastAsia="fr-FR"/>
        </w:rPr>
        <w:t>L</w:t>
      </w:r>
      <w:r w:rsidR="00A4645E" w:rsidRPr="00A4645E">
        <w:rPr>
          <w:rFonts w:eastAsia="Times New Roman" w:cstheme="minorHAnsi"/>
          <w:color w:val="000000"/>
          <w:lang w:eastAsia="fr-FR"/>
        </w:rPr>
        <w:t>’usage prolongé de fortes doses d’acide folique (</w:t>
      </w:r>
      <w:r w:rsidR="00A64FCC">
        <w:rPr>
          <w:rFonts w:eastAsia="Times New Roman" w:cstheme="minorHAnsi"/>
          <w:color w:val="000000"/>
          <w:lang w:eastAsia="fr-FR"/>
        </w:rPr>
        <w:t>&gt;</w:t>
      </w:r>
      <w:r w:rsidR="00A4645E" w:rsidRPr="00A4645E">
        <w:rPr>
          <w:rFonts w:eastAsia="Times New Roman" w:cstheme="minorHAnsi"/>
          <w:color w:val="000000"/>
          <w:lang w:eastAsia="fr-FR"/>
        </w:rPr>
        <w:t xml:space="preserve"> 500 µg/j) </w:t>
      </w:r>
      <w:r w:rsidR="009C482D">
        <w:rPr>
          <w:rFonts w:eastAsia="Times New Roman" w:cstheme="minorHAnsi"/>
          <w:color w:val="000000"/>
          <w:lang w:eastAsia="fr-FR"/>
        </w:rPr>
        <w:t>est déconseillé</w:t>
      </w:r>
      <w:r w:rsidR="00A4645E" w:rsidRPr="00A4645E">
        <w:rPr>
          <w:rFonts w:eastAsia="Times New Roman" w:cstheme="minorHAnsi"/>
          <w:color w:val="000000"/>
          <w:lang w:eastAsia="fr-FR"/>
        </w:rPr>
        <w:t xml:space="preserve">. </w:t>
      </w:r>
    </w:p>
    <w:p w:rsidR="006F64A2" w:rsidRPr="001F74F6" w:rsidRDefault="006F64A2" w:rsidP="007267C4">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B12</w:t>
      </w:r>
      <w:r w:rsidR="00FD4B58" w:rsidRPr="001F74F6">
        <w:rPr>
          <w:rFonts w:eastAsia="Times New Roman" w:cstheme="minorHAnsi"/>
          <w:b/>
          <w:color w:val="000000"/>
          <w:u w:val="single"/>
          <w:lang w:eastAsia="fr-FR"/>
        </w:rPr>
        <w:t xml:space="preserve"> (cobalamine</w:t>
      </w:r>
      <w:r w:rsidR="00DF05C4" w:rsidRPr="001F74F6">
        <w:rPr>
          <w:rFonts w:eastAsia="Times New Roman" w:cstheme="minorHAnsi"/>
          <w:b/>
          <w:color w:val="000000"/>
          <w:u w:val="single"/>
          <w:lang w:eastAsia="fr-FR"/>
        </w:rPr>
        <w:t>s</w:t>
      </w:r>
      <w:r w:rsidR="00FD4B58" w:rsidRPr="001F74F6">
        <w:rPr>
          <w:rFonts w:eastAsia="Times New Roman" w:cstheme="minorHAnsi"/>
          <w:b/>
          <w:color w:val="000000"/>
          <w:u w:val="single"/>
          <w:lang w:eastAsia="fr-FR"/>
        </w:rPr>
        <w:t>)</w:t>
      </w:r>
      <w:r w:rsidRPr="001F74F6">
        <w:rPr>
          <w:rFonts w:eastAsia="Times New Roman" w:cstheme="minorHAnsi"/>
          <w:b/>
          <w:color w:val="000000"/>
          <w:u w:val="single"/>
          <w:lang w:eastAsia="fr-FR"/>
        </w:rPr>
        <w:t> :</w:t>
      </w:r>
    </w:p>
    <w:p w:rsidR="006F64A2" w:rsidRPr="006F64A2" w:rsidRDefault="00C26E2D" w:rsidP="00A4381C">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hydrosoluble</w:t>
      </w:r>
      <w:r w:rsidR="00DF05C4">
        <w:rPr>
          <w:rFonts w:eastAsia="Times New Roman" w:cstheme="minorHAnsi"/>
          <w:color w:val="000000"/>
          <w:lang w:eastAsia="fr-FR"/>
        </w:rPr>
        <w:t xml:space="preserve">, </w:t>
      </w:r>
      <w:r w:rsidR="00A4381C" w:rsidRPr="00A4381C">
        <w:rPr>
          <w:rFonts w:eastAsia="Times New Roman" w:cstheme="minorHAnsi"/>
          <w:color w:val="000000"/>
          <w:lang w:eastAsia="fr-FR"/>
        </w:rPr>
        <w:t xml:space="preserve"> ;</w:t>
      </w:r>
    </w:p>
    <w:p w:rsidR="006F64A2" w:rsidRPr="00DF05C4"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DF05C4">
        <w:rPr>
          <w:rFonts w:eastAsia="Times New Roman" w:cstheme="minorHAnsi"/>
          <w:color w:val="000000"/>
          <w:lang w:eastAsia="fr-FR"/>
        </w:rPr>
        <w:t> :</w:t>
      </w:r>
      <w:r w:rsidR="00DF05C4" w:rsidRPr="00DF05C4">
        <w:t xml:space="preserve"> </w:t>
      </w:r>
      <w:r w:rsidR="00DF05C4" w:rsidRPr="00DF05C4">
        <w:rPr>
          <w:rFonts w:eastAsia="Times New Roman" w:cstheme="minorHAnsi"/>
          <w:color w:val="000000"/>
          <w:lang w:eastAsia="fr-FR"/>
        </w:rPr>
        <w:t>cofacteur enzymatique impliqué dans le métabolisme des acides aminés et dans la maturation des globules</w:t>
      </w:r>
      <w:r w:rsidR="00DF05C4">
        <w:rPr>
          <w:rFonts w:eastAsia="Times New Roman" w:cstheme="minorHAnsi"/>
          <w:color w:val="000000"/>
          <w:lang w:eastAsia="fr-FR"/>
        </w:rPr>
        <w:t xml:space="preserve"> </w:t>
      </w:r>
      <w:r w:rsidR="00DF05C4" w:rsidRPr="00DF05C4">
        <w:rPr>
          <w:rFonts w:eastAsia="Times New Roman" w:cstheme="minorHAnsi"/>
          <w:color w:val="000000"/>
          <w:lang w:eastAsia="fr-FR"/>
        </w:rPr>
        <w:t>rouges</w:t>
      </w:r>
      <w:r w:rsidR="00DF05C4">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6F64A2">
        <w:rPr>
          <w:rFonts w:eastAsia="Times New Roman" w:cstheme="minorHAnsi"/>
          <w:color w:val="000000"/>
          <w:lang w:eastAsia="fr-FR"/>
        </w:rPr>
        <w:t xml:space="preserve"> :</w:t>
      </w:r>
      <w:r w:rsidR="00DF05C4">
        <w:rPr>
          <w:rFonts w:eastAsia="Times New Roman" w:cstheme="minorHAnsi"/>
          <w:color w:val="000000"/>
          <w:lang w:eastAsia="fr-FR"/>
        </w:rPr>
        <w:t xml:space="preserve"> tb hématologiques (anémie mégaloblastique, thrombopénie), tb neurologiques (neuropathie, ataxie, démence…), tb dermatologiques (glossite, ulcère) ;</w:t>
      </w:r>
    </w:p>
    <w:p w:rsidR="006F64A2" w:rsidRPr="006F64A2" w:rsidRDefault="00C919AF" w:rsidP="00DF05C4">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DF05C4" w:rsidRPr="00DF05C4">
        <w:t xml:space="preserve"> </w:t>
      </w:r>
      <w:r w:rsidR="00DF05C4" w:rsidRPr="00DF05C4">
        <w:rPr>
          <w:rFonts w:eastAsia="Times New Roman" w:cstheme="minorHAnsi"/>
          <w:color w:val="000000"/>
          <w:lang w:eastAsia="fr-FR"/>
        </w:rPr>
        <w:t>aucune toxicité connue ;</w:t>
      </w:r>
    </w:p>
    <w:p w:rsidR="006F64A2" w:rsidRPr="006F64A2" w:rsidRDefault="00C26E2D" w:rsidP="009C482D">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9C482D" w:rsidRPr="009C482D">
        <w:t xml:space="preserve"> </w:t>
      </w:r>
      <w:r w:rsidR="009C482D" w:rsidRPr="009C482D">
        <w:rPr>
          <w:rFonts w:eastAsia="Times New Roman" w:cstheme="minorHAnsi"/>
          <w:color w:val="000000"/>
          <w:lang w:eastAsia="fr-FR"/>
        </w:rPr>
        <w:t>apports adéquats (difficultés estimation AJR) ;</w:t>
      </w:r>
    </w:p>
    <w:p w:rsidR="006F64A2" w:rsidRPr="006F64A2" w:rsidRDefault="00C26E2D" w:rsidP="00DF05C4">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DF05C4" w:rsidRPr="00DF05C4">
        <w:rPr>
          <w:rFonts w:eastAsia="Times New Roman" w:cstheme="minorHAnsi"/>
          <w:color w:val="000000"/>
          <w:lang w:eastAsia="fr-FR"/>
        </w:rPr>
        <w:t>, aucune valeur d’AMT établie ;</w:t>
      </w:r>
    </w:p>
    <w:p w:rsidR="006F64A2" w:rsidRPr="00DF05C4"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DF05C4">
        <w:rPr>
          <w:rFonts w:eastAsia="Times New Roman" w:cstheme="minorHAnsi"/>
          <w:color w:val="000000"/>
          <w:lang w:eastAsia="fr-FR"/>
        </w:rPr>
        <w:t> :</w:t>
      </w:r>
      <w:r w:rsidR="00DF05C4" w:rsidRPr="00DF05C4">
        <w:t xml:space="preserve"> </w:t>
      </w:r>
      <w:r w:rsidR="00DF05C4" w:rsidRPr="00DF05C4">
        <w:rPr>
          <w:rFonts w:eastAsia="Times New Roman" w:cstheme="minorHAnsi"/>
          <w:color w:val="000000"/>
          <w:lang w:eastAsia="fr-FR"/>
        </w:rPr>
        <w:t>abats, viandes, produits laitiers, œufs, poissons et fruits de mer</w:t>
      </w:r>
      <w:r w:rsidR="00DF05C4">
        <w:rPr>
          <w:rFonts w:eastAsia="Times New Roman" w:cstheme="minorHAnsi"/>
          <w:color w:val="000000"/>
          <w:lang w:eastAsia="fr-FR"/>
        </w:rPr>
        <w:t> ;</w:t>
      </w:r>
    </w:p>
    <w:p w:rsidR="00DF05C4" w:rsidRPr="00DF05C4"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DF05C4">
        <w:rPr>
          <w:rFonts w:eastAsia="Times New Roman" w:cstheme="minorHAnsi"/>
          <w:color w:val="000000"/>
          <w:lang w:eastAsia="fr-FR"/>
        </w:rPr>
        <w:t> :</w:t>
      </w:r>
      <w:r w:rsidR="00DF05C4" w:rsidRPr="00DF05C4">
        <w:t xml:space="preserve"> </w:t>
      </w:r>
      <w:r w:rsidR="00DF05C4" w:rsidRPr="00DF05C4">
        <w:rPr>
          <w:rFonts w:eastAsia="Times New Roman" w:cstheme="minorHAnsi"/>
          <w:color w:val="000000"/>
          <w:lang w:eastAsia="fr-FR"/>
        </w:rPr>
        <w:t xml:space="preserve">bien que les apports alimentaires en vitamine B12 correspondent aux </w:t>
      </w:r>
      <w:r w:rsidR="009C482D">
        <w:rPr>
          <w:rFonts w:eastAsia="Times New Roman" w:cstheme="minorHAnsi"/>
          <w:color w:val="000000"/>
          <w:lang w:eastAsia="fr-FR"/>
        </w:rPr>
        <w:t>AA</w:t>
      </w:r>
      <w:r w:rsidR="00DF05C4" w:rsidRPr="00DF05C4">
        <w:rPr>
          <w:rFonts w:eastAsia="Times New Roman" w:cstheme="minorHAnsi"/>
          <w:color w:val="000000"/>
          <w:lang w:eastAsia="fr-FR"/>
        </w:rPr>
        <w:t xml:space="preserve">, </w:t>
      </w:r>
      <w:r w:rsidR="00DF05C4" w:rsidRPr="00A64FCC">
        <w:rPr>
          <w:rFonts w:eastAsia="Times New Roman" w:cstheme="minorHAnsi"/>
          <w:b/>
          <w:color w:val="000000"/>
          <w:lang w:eastAsia="fr-FR"/>
        </w:rPr>
        <w:t>un déficit modéré en vitamine B12 n’est pas rare dans la population générale</w:t>
      </w:r>
      <w:r w:rsidR="00DF05C4" w:rsidRPr="00DF05C4">
        <w:rPr>
          <w:rFonts w:eastAsia="Times New Roman" w:cstheme="minorHAnsi"/>
          <w:color w:val="000000"/>
          <w:lang w:eastAsia="fr-FR"/>
        </w:rPr>
        <w:t xml:space="preserve"> (anomalies fréquentes d’assimilation intestinale). La prescription de </w:t>
      </w:r>
      <w:r w:rsidR="00DF05C4" w:rsidRPr="00A64FCC">
        <w:rPr>
          <w:rFonts w:eastAsia="Times New Roman" w:cstheme="minorHAnsi"/>
          <w:b/>
          <w:color w:val="000000"/>
          <w:lang w:eastAsia="fr-FR"/>
        </w:rPr>
        <w:t>compléments alimentaires contenant de la vitamine B12 pourrait donc être justifiée</w:t>
      </w:r>
      <w:r w:rsidR="00DF05C4" w:rsidRPr="00DF05C4">
        <w:rPr>
          <w:rFonts w:eastAsia="Times New Roman" w:cstheme="minorHAnsi"/>
          <w:color w:val="000000"/>
          <w:lang w:eastAsia="fr-FR"/>
        </w:rPr>
        <w:t xml:space="preserve"> surtout chez </w:t>
      </w:r>
      <w:r w:rsidR="009C482D">
        <w:rPr>
          <w:rFonts w:eastAsia="Times New Roman" w:cstheme="minorHAnsi"/>
          <w:color w:val="000000"/>
          <w:lang w:eastAsia="fr-FR"/>
        </w:rPr>
        <w:t xml:space="preserve">ceux </w:t>
      </w:r>
      <w:r w:rsidR="00DF05C4" w:rsidRPr="00DF05C4">
        <w:rPr>
          <w:rFonts w:eastAsia="Times New Roman" w:cstheme="minorHAnsi"/>
          <w:color w:val="000000"/>
          <w:lang w:eastAsia="fr-FR"/>
        </w:rPr>
        <w:t>qui reçoivent des compléments d’acide folique</w:t>
      </w:r>
      <w:r w:rsidR="00DF05C4">
        <w:rPr>
          <w:rFonts w:eastAsia="Times New Roman" w:cstheme="minorHAnsi"/>
          <w:color w:val="000000"/>
          <w:lang w:eastAsia="fr-FR"/>
        </w:rPr>
        <w:t xml:space="preserve">, et ne devraient </w:t>
      </w:r>
      <w:r w:rsidR="00DF05C4" w:rsidRPr="00A64FCC">
        <w:rPr>
          <w:rFonts w:eastAsia="Times New Roman" w:cstheme="minorHAnsi"/>
          <w:b/>
          <w:color w:val="000000"/>
          <w:lang w:eastAsia="fr-FR"/>
        </w:rPr>
        <w:t>pas dépasser 15 µg/j soit 3* AJR</w:t>
      </w:r>
      <w:r w:rsidR="00DF05C4" w:rsidRPr="00DF05C4">
        <w:rPr>
          <w:rFonts w:eastAsia="Times New Roman" w:cstheme="minorHAnsi"/>
          <w:color w:val="000000"/>
          <w:lang w:eastAsia="fr-FR"/>
        </w:rPr>
        <w:t>.</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lastRenderedPageBreak/>
        <w:t>Vitamine C</w:t>
      </w:r>
      <w:r w:rsidR="00FD4B58" w:rsidRPr="001F74F6">
        <w:rPr>
          <w:rFonts w:eastAsia="Times New Roman" w:cstheme="minorHAnsi"/>
          <w:b/>
          <w:color w:val="000000"/>
          <w:u w:val="single"/>
          <w:lang w:eastAsia="fr-FR"/>
        </w:rPr>
        <w:t xml:space="preserve"> (acide ascorbique)</w:t>
      </w:r>
      <w:r w:rsidRPr="001F74F6">
        <w:rPr>
          <w:rFonts w:eastAsia="Times New Roman" w:cstheme="minorHAnsi"/>
          <w:b/>
          <w:color w:val="000000"/>
          <w:u w:val="single"/>
          <w:lang w:eastAsia="fr-FR"/>
        </w:rPr>
        <w:t> :</w:t>
      </w:r>
    </w:p>
    <w:p w:rsidR="006F64A2" w:rsidRPr="006F64A2" w:rsidRDefault="00C26E2D" w:rsidP="00A4381C">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Pr>
          <w:rFonts w:eastAsia="Times New Roman" w:cstheme="minorHAnsi"/>
          <w:color w:val="000000"/>
          <w:lang w:eastAsia="fr-FR"/>
        </w:rPr>
        <w:t>hydr</w:t>
      </w:r>
      <w:r w:rsidR="00A4381C" w:rsidRPr="00A4381C">
        <w:rPr>
          <w:rFonts w:eastAsia="Times New Roman" w:cstheme="minorHAnsi"/>
          <w:color w:val="000000"/>
          <w:lang w:eastAsia="fr-FR"/>
        </w:rPr>
        <w:t>osoluble</w:t>
      </w:r>
      <w:r w:rsidR="00046E40">
        <w:rPr>
          <w:rFonts w:eastAsia="Times New Roman" w:cstheme="minorHAnsi"/>
          <w:color w:val="000000"/>
          <w:lang w:eastAsia="fr-FR"/>
        </w:rPr>
        <w:t xml:space="preserve">, sa forme oxydée (l’acide </w:t>
      </w:r>
      <w:proofErr w:type="spellStart"/>
      <w:r w:rsidR="00046E40">
        <w:rPr>
          <w:rFonts w:eastAsia="Times New Roman" w:cstheme="minorHAnsi"/>
          <w:color w:val="000000"/>
          <w:lang w:eastAsia="fr-FR"/>
        </w:rPr>
        <w:t>désoxyascirbique</w:t>
      </w:r>
      <w:proofErr w:type="spellEnd"/>
      <w:r w:rsidR="00046E40">
        <w:rPr>
          <w:rFonts w:eastAsia="Times New Roman" w:cstheme="minorHAnsi"/>
          <w:color w:val="000000"/>
          <w:lang w:eastAsia="fr-FR"/>
        </w:rPr>
        <w:t>) constitue la seule forme active, sensible à la chaleur et la lumière</w:t>
      </w:r>
      <w:r w:rsidR="00A4381C" w:rsidRPr="00A4381C">
        <w:rPr>
          <w:rFonts w:eastAsia="Times New Roman" w:cstheme="minorHAnsi"/>
          <w:color w:val="000000"/>
          <w:lang w:eastAsia="fr-FR"/>
        </w:rPr>
        <w:t xml:space="preserve"> ;</w:t>
      </w:r>
    </w:p>
    <w:p w:rsidR="006F64A2" w:rsidRPr="00046E40"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046E40">
        <w:rPr>
          <w:rFonts w:eastAsia="Times New Roman" w:cstheme="minorHAnsi"/>
          <w:color w:val="000000"/>
          <w:lang w:eastAsia="fr-FR"/>
        </w:rPr>
        <w:t> :</w:t>
      </w:r>
      <w:r w:rsidR="00046E40" w:rsidRPr="00046E40">
        <w:t xml:space="preserve"> </w:t>
      </w:r>
      <w:r w:rsidR="00046E40">
        <w:t xml:space="preserve"> </w:t>
      </w:r>
      <w:r w:rsidR="00046E40" w:rsidRPr="00046E40">
        <w:rPr>
          <w:rFonts w:eastAsia="Times New Roman" w:cstheme="minorHAnsi"/>
          <w:color w:val="000000"/>
          <w:lang w:eastAsia="fr-FR"/>
        </w:rPr>
        <w:t xml:space="preserve">réactions enzymatiques </w:t>
      </w:r>
      <w:r w:rsidR="00046E40">
        <w:rPr>
          <w:rFonts w:eastAsia="Times New Roman" w:cstheme="minorHAnsi"/>
          <w:color w:val="000000"/>
          <w:lang w:eastAsia="fr-FR"/>
        </w:rPr>
        <w:t>(</w:t>
      </w:r>
      <w:r w:rsidR="00046E40" w:rsidRPr="00046E40">
        <w:rPr>
          <w:rFonts w:eastAsia="Times New Roman" w:cstheme="minorHAnsi"/>
          <w:color w:val="000000"/>
          <w:lang w:eastAsia="fr-FR"/>
        </w:rPr>
        <w:t>hydroxylation, amidation et oxydoréduction</w:t>
      </w:r>
      <w:r w:rsidR="00046E40">
        <w:rPr>
          <w:rFonts w:eastAsia="Times New Roman" w:cstheme="minorHAnsi"/>
          <w:color w:val="000000"/>
          <w:lang w:eastAsia="fr-FR"/>
        </w:rPr>
        <w:t>), effet antioxydant, immunité, activateur de l’absorption intestinale du fer non-hémique ;</w:t>
      </w:r>
    </w:p>
    <w:p w:rsidR="00046E40" w:rsidRPr="00046E40" w:rsidRDefault="00C919AF" w:rsidP="00046E40">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6F64A2">
        <w:rPr>
          <w:rFonts w:eastAsia="Times New Roman" w:cstheme="minorHAnsi"/>
          <w:color w:val="000000"/>
          <w:lang w:eastAsia="fr-FR"/>
        </w:rPr>
        <w:t xml:space="preserve"> </w:t>
      </w:r>
      <w:r w:rsidR="00046E40">
        <w:rPr>
          <w:rFonts w:eastAsia="Times New Roman" w:cstheme="minorHAnsi"/>
          <w:color w:val="000000"/>
          <w:lang w:eastAsia="fr-FR"/>
        </w:rPr>
        <w:t>= scorbut : tb cutanés (</w:t>
      </w:r>
      <w:r w:rsidR="00046E40" w:rsidRPr="00046E40">
        <w:rPr>
          <w:rFonts w:eastAsia="Times New Roman" w:cstheme="minorHAnsi"/>
          <w:color w:val="000000"/>
          <w:lang w:eastAsia="fr-FR"/>
        </w:rPr>
        <w:t>hyperkératose périfolliculaire</w:t>
      </w:r>
      <w:r w:rsidR="00046E40">
        <w:rPr>
          <w:rFonts w:eastAsia="Times New Roman" w:cstheme="minorHAnsi"/>
          <w:color w:val="000000"/>
          <w:lang w:eastAsia="fr-FR"/>
        </w:rPr>
        <w:t xml:space="preserve">, </w:t>
      </w:r>
      <w:r w:rsidR="00046E40" w:rsidRPr="00046E40">
        <w:rPr>
          <w:rFonts w:eastAsia="Times New Roman" w:cstheme="minorHAnsi"/>
          <w:color w:val="000000"/>
          <w:lang w:eastAsia="fr-FR"/>
        </w:rPr>
        <w:t xml:space="preserve"> sécheresse de la peau</w:t>
      </w:r>
      <w:r w:rsidR="00046E40">
        <w:rPr>
          <w:rFonts w:eastAsia="Times New Roman" w:cstheme="minorHAnsi"/>
          <w:color w:val="000000"/>
          <w:lang w:eastAsia="fr-FR"/>
        </w:rPr>
        <w:t>), œdèmes, hémorragies et ecchymoses, déchaussement des dents, mort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046E40" w:rsidRPr="00046E40">
        <w:rPr>
          <w:rFonts w:eastAsia="Times New Roman" w:cstheme="minorHAnsi"/>
          <w:color w:val="000000"/>
          <w:lang w:eastAsia="fr-FR"/>
        </w:rPr>
        <w:t xml:space="preserve"> aucun effet toxique d’apports très élevés de vitamine C n’a pu être formellement démontré à ce jour</w:t>
      </w:r>
      <w:r w:rsidR="00046E40">
        <w:rPr>
          <w:rFonts w:eastAsia="Times New Roman" w:cstheme="minorHAnsi"/>
          <w:color w:val="000000"/>
          <w:lang w:eastAsia="fr-FR"/>
        </w:rPr>
        <w:t xml:space="preserve"> </w:t>
      </w:r>
      <w:r w:rsidR="005B66A5">
        <w:rPr>
          <w:rFonts w:eastAsia="Times New Roman" w:cstheme="minorHAnsi"/>
          <w:color w:val="000000"/>
          <w:lang w:eastAsia="fr-FR"/>
        </w:rPr>
        <w:t>( ? possible lithiase rénale ?)</w:t>
      </w:r>
      <w:r w:rsidR="00046E40">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046E40">
        <w:rPr>
          <w:rFonts w:eastAsia="Times New Roman" w:cstheme="minorHAnsi"/>
          <w:color w:val="000000"/>
          <w:lang w:eastAsia="fr-FR"/>
        </w:rPr>
        <w:t> ;</w:t>
      </w:r>
    </w:p>
    <w:p w:rsidR="006F64A2" w:rsidRPr="00046E40" w:rsidRDefault="00C26E2D" w:rsidP="0075745F">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046E40">
        <w:rPr>
          <w:rFonts w:eastAsia="Times New Roman" w:cstheme="minorHAnsi"/>
          <w:color w:val="000000"/>
          <w:lang w:eastAsia="fr-FR"/>
        </w:rPr>
        <w:t xml:space="preserve"> : </w:t>
      </w:r>
      <w:proofErr w:type="spellStart"/>
      <w:r w:rsidR="006F64A2" w:rsidRPr="00046E40">
        <w:rPr>
          <w:rFonts w:eastAsia="Times New Roman" w:cstheme="minorHAnsi"/>
          <w:color w:val="000000"/>
          <w:lang w:eastAsia="fr-FR"/>
        </w:rPr>
        <w:t>cf</w:t>
      </w:r>
      <w:proofErr w:type="spellEnd"/>
      <w:r w:rsidR="006F64A2" w:rsidRPr="00046E40">
        <w:rPr>
          <w:rFonts w:eastAsia="Times New Roman" w:cstheme="minorHAnsi"/>
          <w:color w:val="000000"/>
          <w:lang w:eastAsia="fr-FR"/>
        </w:rPr>
        <w:t xml:space="preserve"> tableur</w:t>
      </w:r>
      <w:r w:rsidR="00046E40">
        <w:rPr>
          <w:rFonts w:eastAsia="Times New Roman" w:cstheme="minorHAnsi"/>
          <w:color w:val="000000"/>
          <w:lang w:eastAsia="fr-FR"/>
        </w:rPr>
        <w:t xml:space="preserve"> </w:t>
      </w:r>
      <w:r w:rsidR="00046E40" w:rsidRPr="00046E40">
        <w:rPr>
          <w:rFonts w:eastAsia="Times New Roman" w:cstheme="minorHAnsi"/>
          <w:color w:val="000000"/>
          <w:lang w:eastAsia="fr-FR"/>
        </w:rPr>
        <w:t>;</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6F64A2">
        <w:rPr>
          <w:rFonts w:eastAsia="Times New Roman" w:cstheme="minorHAnsi"/>
          <w:color w:val="000000"/>
          <w:lang w:eastAsia="fr-FR"/>
        </w:rPr>
        <w:t> :</w:t>
      </w:r>
      <w:r w:rsidR="005B66A5">
        <w:rPr>
          <w:rFonts w:eastAsia="Times New Roman" w:cstheme="minorHAnsi"/>
          <w:color w:val="000000"/>
          <w:lang w:eastAsia="fr-FR"/>
        </w:rPr>
        <w:t xml:space="preserve"> fruits (agrumes, fraises, framboises, groseilles…), pommes de terre, légumes (haricots verts, endives, courgettes…) (attention privilégi</w:t>
      </w:r>
      <w:r w:rsidR="0060655E">
        <w:rPr>
          <w:rFonts w:eastAsia="Times New Roman" w:cstheme="minorHAnsi"/>
          <w:color w:val="000000"/>
          <w:lang w:eastAsia="fr-FR"/>
        </w:rPr>
        <w:t>er</w:t>
      </w:r>
      <w:r w:rsidR="005B66A5">
        <w:rPr>
          <w:rFonts w:eastAsia="Times New Roman" w:cstheme="minorHAnsi"/>
          <w:color w:val="000000"/>
          <w:lang w:eastAsia="fr-FR"/>
        </w:rPr>
        <w:t xml:space="preserve"> cuisson vapeur) ;</w:t>
      </w:r>
    </w:p>
    <w:p w:rsidR="006F64A2" w:rsidRPr="005B66A5" w:rsidRDefault="00C26E2D" w:rsidP="005B66A5">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5B66A5">
        <w:rPr>
          <w:rFonts w:eastAsia="Times New Roman" w:cstheme="minorHAnsi"/>
          <w:color w:val="000000"/>
          <w:lang w:eastAsia="fr-FR"/>
        </w:rPr>
        <w:t> :</w:t>
      </w:r>
      <w:r w:rsidR="00046E40" w:rsidRPr="005B66A5">
        <w:rPr>
          <w:rFonts w:eastAsia="Times New Roman" w:cstheme="minorHAnsi"/>
          <w:color w:val="000000"/>
          <w:lang w:eastAsia="fr-FR"/>
        </w:rPr>
        <w:t xml:space="preserve"> </w:t>
      </w:r>
      <w:r w:rsidR="005B66A5" w:rsidRPr="000B149B">
        <w:rPr>
          <w:rFonts w:eastAsia="Times New Roman" w:cstheme="minorHAnsi"/>
          <w:b/>
          <w:color w:val="000000"/>
          <w:lang w:eastAsia="fr-FR"/>
        </w:rPr>
        <w:t>Le déficit en vitamine C est extrêmement rare</w:t>
      </w:r>
      <w:r w:rsidR="005B66A5" w:rsidRPr="005B66A5">
        <w:rPr>
          <w:rFonts w:eastAsia="Times New Roman" w:cstheme="minorHAnsi"/>
          <w:color w:val="000000"/>
          <w:lang w:eastAsia="fr-FR"/>
        </w:rPr>
        <w:t xml:space="preserve"> attendu que la consommation quotidienne suffisante et variée de fruits et légumes permet de couvrir largement les AJR. Le CSS est d'avis qu'un </w:t>
      </w:r>
      <w:r w:rsidR="005B66A5" w:rsidRPr="000B149B">
        <w:rPr>
          <w:rFonts w:eastAsia="Times New Roman" w:cstheme="minorHAnsi"/>
          <w:b/>
          <w:color w:val="000000"/>
          <w:lang w:eastAsia="fr-FR"/>
        </w:rPr>
        <w:t xml:space="preserve">apport </w:t>
      </w:r>
      <w:r w:rsidR="000B149B" w:rsidRPr="000B149B">
        <w:rPr>
          <w:rFonts w:eastAsia="Times New Roman" w:cstheme="minorHAnsi"/>
          <w:b/>
          <w:color w:val="000000"/>
          <w:lang w:eastAsia="fr-FR"/>
        </w:rPr>
        <w:t xml:space="preserve">complémentaire </w:t>
      </w:r>
      <w:r w:rsidR="005B66A5" w:rsidRPr="000B149B">
        <w:rPr>
          <w:rFonts w:eastAsia="Times New Roman" w:cstheme="minorHAnsi"/>
          <w:b/>
          <w:color w:val="000000"/>
          <w:lang w:eastAsia="fr-FR"/>
        </w:rPr>
        <w:t>maximal de 200 mg</w:t>
      </w:r>
      <w:r w:rsidR="000B149B">
        <w:rPr>
          <w:rFonts w:eastAsia="Times New Roman" w:cstheme="minorHAnsi"/>
          <w:b/>
          <w:color w:val="000000"/>
          <w:lang w:eastAsia="fr-FR"/>
        </w:rPr>
        <w:t>/j</w:t>
      </w:r>
      <w:r w:rsidR="005B66A5" w:rsidRPr="005B66A5">
        <w:rPr>
          <w:rFonts w:eastAsia="Times New Roman" w:cstheme="minorHAnsi"/>
          <w:color w:val="000000"/>
          <w:lang w:eastAsia="fr-FR"/>
        </w:rPr>
        <w:t xml:space="preserve"> est amplement suffisant pour couvrir totalement l'ensemble des besoins en vitamine C.</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D</w:t>
      </w:r>
      <w:r w:rsidR="00B96EBC" w:rsidRPr="001F74F6">
        <w:rPr>
          <w:rFonts w:eastAsia="Times New Roman" w:cstheme="minorHAnsi"/>
          <w:b/>
          <w:color w:val="000000"/>
          <w:u w:val="single"/>
          <w:lang w:eastAsia="fr-FR"/>
        </w:rPr>
        <w:t>3</w:t>
      </w:r>
      <w:r w:rsidR="00FD4B58" w:rsidRPr="001F74F6">
        <w:rPr>
          <w:rFonts w:eastAsia="Times New Roman" w:cstheme="minorHAnsi"/>
          <w:b/>
          <w:color w:val="000000"/>
          <w:u w:val="single"/>
          <w:lang w:eastAsia="fr-FR"/>
        </w:rPr>
        <w:t xml:space="preserve"> (</w:t>
      </w:r>
      <w:r w:rsidR="00B96EBC" w:rsidRPr="001F74F6">
        <w:rPr>
          <w:rFonts w:eastAsia="Times New Roman" w:cstheme="minorHAnsi"/>
          <w:b/>
          <w:color w:val="000000"/>
          <w:u w:val="single"/>
          <w:lang w:eastAsia="fr-FR"/>
        </w:rPr>
        <w:t>cholécalciférol</w:t>
      </w:r>
      <w:r w:rsidR="00FD4B58" w:rsidRPr="001F74F6">
        <w:rPr>
          <w:rFonts w:eastAsia="Times New Roman" w:cstheme="minorHAnsi"/>
          <w:b/>
          <w:color w:val="000000"/>
          <w:u w:val="single"/>
          <w:lang w:eastAsia="fr-FR"/>
        </w:rPr>
        <w:t>)</w:t>
      </w:r>
      <w:r w:rsidRPr="001F74F6">
        <w:rPr>
          <w:rFonts w:eastAsia="Times New Roman" w:cstheme="minorHAnsi"/>
          <w:b/>
          <w:color w:val="000000"/>
          <w:u w:val="single"/>
          <w:lang w:eastAsia="fr-FR"/>
        </w:rPr>
        <w:t> :</w:t>
      </w:r>
    </w:p>
    <w:p w:rsidR="006F64A2" w:rsidRPr="006F64A2" w:rsidRDefault="00C26E2D" w:rsidP="00A4381C">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liposoluble</w:t>
      </w:r>
      <w:r w:rsidR="00CE1215">
        <w:rPr>
          <w:rFonts w:eastAsia="Times New Roman" w:cstheme="minorHAnsi"/>
          <w:color w:val="000000"/>
          <w:lang w:eastAsia="fr-FR"/>
        </w:rPr>
        <w:t>, synthétisée par action des UV B sur le 7-déhydrocholestérol, métabolisée par le foie puis les reins en sa forme active la 1,25-dihydroxyvitamine D</w:t>
      </w:r>
      <w:r w:rsidR="00A4381C" w:rsidRPr="00A4381C">
        <w:rPr>
          <w:rFonts w:eastAsia="Times New Roman" w:cstheme="minorHAnsi"/>
          <w:color w:val="000000"/>
          <w:lang w:eastAsia="fr-FR"/>
        </w:rPr>
        <w:t xml:space="preserve"> ;</w:t>
      </w:r>
    </w:p>
    <w:p w:rsidR="006F64A2" w:rsidRPr="00CE1215" w:rsidRDefault="00C26E2D" w:rsidP="00AA42B6">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CE1215">
        <w:rPr>
          <w:rFonts w:eastAsia="Times New Roman" w:cstheme="minorHAnsi"/>
          <w:color w:val="000000"/>
          <w:lang w:eastAsia="fr-FR"/>
        </w:rPr>
        <w:t> :</w:t>
      </w:r>
      <w:r w:rsidR="00CE1215" w:rsidRPr="00CE1215">
        <w:t xml:space="preserve"> </w:t>
      </w:r>
      <w:r w:rsidR="00CE1215">
        <w:t xml:space="preserve">régulation concentration calcium (intra et extra-cellulaire), formation et </w:t>
      </w:r>
      <w:r w:rsidR="00CE1215" w:rsidRPr="00CE1215">
        <w:rPr>
          <w:rFonts w:eastAsia="Times New Roman" w:cstheme="minorHAnsi"/>
          <w:color w:val="000000"/>
          <w:lang w:eastAsia="fr-FR"/>
        </w:rPr>
        <w:t>maintien de la masse osseuse, immunité, contrôle prolifération et différentiation cellulaire de nombreux organes</w:t>
      </w:r>
      <w:r w:rsidR="00CE1215">
        <w:rPr>
          <w:rFonts w:eastAsia="Times New Roman" w:cstheme="minorHAnsi"/>
          <w:color w:val="000000"/>
          <w:lang w:eastAsia="fr-FR"/>
        </w:rPr>
        <w:t xml:space="preserve"> (? possible prévention maladies CV / diabète / cancer colorectal ?) ;</w:t>
      </w:r>
    </w:p>
    <w:p w:rsidR="006F64A2" w:rsidRPr="00E45AD1" w:rsidRDefault="00C919AF" w:rsidP="00CC7CD4">
      <w:pPr>
        <w:numPr>
          <w:ilvl w:val="0"/>
          <w:numId w:val="3"/>
        </w:numPr>
        <w:spacing w:after="0" w:line="240" w:lineRule="auto"/>
        <w:jc w:val="both"/>
        <w:rPr>
          <w:rFonts w:eastAsia="Times New Roman" w:cstheme="minorHAnsi"/>
          <w:color w:val="000000"/>
          <w:lang w:eastAsia="fr-FR"/>
        </w:rPr>
      </w:pPr>
      <w:proofErr w:type="gramStart"/>
      <w:r w:rsidRPr="00E45AD1">
        <w:rPr>
          <w:rFonts w:eastAsia="Times New Roman" w:cstheme="minorHAnsi"/>
          <w:color w:val="000000"/>
          <w:u w:val="single"/>
          <w:lang w:eastAsia="fr-FR"/>
        </w:rPr>
        <w:t>conséquence</w:t>
      </w:r>
      <w:proofErr w:type="gramEnd"/>
      <w:r w:rsidRPr="00E45AD1">
        <w:rPr>
          <w:rFonts w:eastAsia="Times New Roman" w:cstheme="minorHAnsi"/>
          <w:color w:val="000000"/>
          <w:u w:val="single"/>
          <w:lang w:eastAsia="fr-FR"/>
        </w:rPr>
        <w:t>(s) sous-dosage</w:t>
      </w:r>
      <w:r w:rsidR="006F64A2" w:rsidRPr="00E45AD1">
        <w:rPr>
          <w:rFonts w:eastAsia="Times New Roman" w:cstheme="minorHAnsi"/>
          <w:color w:val="000000"/>
          <w:lang w:eastAsia="fr-FR"/>
        </w:rPr>
        <w:t xml:space="preserve"> :</w:t>
      </w:r>
      <w:r w:rsidR="00CE1215" w:rsidRPr="00E45AD1">
        <w:rPr>
          <w:rFonts w:eastAsia="Times New Roman" w:cstheme="minorHAnsi"/>
          <w:color w:val="000000"/>
          <w:lang w:eastAsia="fr-FR"/>
        </w:rPr>
        <w:t xml:space="preserve"> déficits in utero </w:t>
      </w:r>
      <w:r w:rsidR="00E45AD1">
        <w:rPr>
          <w:rFonts w:eastAsia="Times New Roman" w:cstheme="minorHAnsi"/>
          <w:color w:val="000000"/>
          <w:lang w:eastAsia="fr-FR"/>
        </w:rPr>
        <w:t xml:space="preserve">et </w:t>
      </w:r>
      <w:r w:rsidR="00CE1215" w:rsidRPr="00E45AD1">
        <w:rPr>
          <w:rFonts w:eastAsia="Times New Roman" w:cstheme="minorHAnsi"/>
          <w:color w:val="000000"/>
          <w:lang w:eastAsia="fr-FR"/>
        </w:rPr>
        <w:t>apports</w:t>
      </w:r>
      <w:r w:rsidR="00E45AD1" w:rsidRPr="00E45AD1">
        <w:rPr>
          <w:rFonts w:eastAsia="Times New Roman" w:cstheme="minorHAnsi"/>
          <w:color w:val="000000"/>
          <w:lang w:eastAsia="fr-FR"/>
        </w:rPr>
        <w:t xml:space="preserve"> </w:t>
      </w:r>
      <w:r w:rsidR="00CE1215" w:rsidRPr="00E45AD1">
        <w:rPr>
          <w:rFonts w:eastAsia="Times New Roman" w:cstheme="minorHAnsi"/>
          <w:color w:val="000000"/>
          <w:lang w:eastAsia="fr-FR"/>
        </w:rPr>
        <w:t>insuffisants durant l’enfan</w:t>
      </w:r>
      <w:r w:rsidR="00E45AD1">
        <w:rPr>
          <w:rFonts w:eastAsia="Times New Roman" w:cstheme="minorHAnsi"/>
          <w:color w:val="000000"/>
          <w:lang w:eastAsia="fr-FR"/>
        </w:rPr>
        <w:t>t, tb osseux (</w:t>
      </w:r>
      <w:r w:rsidR="00CE1215" w:rsidRPr="00E45AD1">
        <w:rPr>
          <w:rFonts w:eastAsia="Times New Roman" w:cstheme="minorHAnsi"/>
          <w:color w:val="000000"/>
          <w:lang w:eastAsia="fr-FR"/>
        </w:rPr>
        <w:t>retard de croissance, malformations du</w:t>
      </w:r>
      <w:r w:rsidR="00E45AD1" w:rsidRPr="00E45AD1">
        <w:rPr>
          <w:rFonts w:eastAsia="Times New Roman" w:cstheme="minorHAnsi"/>
          <w:color w:val="000000"/>
          <w:lang w:eastAsia="fr-FR"/>
        </w:rPr>
        <w:t xml:space="preserve"> </w:t>
      </w:r>
      <w:r w:rsidR="00CE1215" w:rsidRPr="00E45AD1">
        <w:rPr>
          <w:rFonts w:eastAsia="Times New Roman" w:cstheme="minorHAnsi"/>
          <w:color w:val="000000"/>
          <w:lang w:eastAsia="fr-FR"/>
        </w:rPr>
        <w:t>squelette</w:t>
      </w:r>
      <w:r w:rsidR="00E45AD1">
        <w:rPr>
          <w:rFonts w:eastAsia="Times New Roman" w:cstheme="minorHAnsi"/>
          <w:color w:val="000000"/>
          <w:lang w:eastAsia="fr-FR"/>
        </w:rPr>
        <w:t xml:space="preserve">, </w:t>
      </w:r>
      <w:r w:rsidR="00CE1215" w:rsidRPr="00E45AD1">
        <w:rPr>
          <w:rFonts w:eastAsia="Times New Roman" w:cstheme="minorHAnsi"/>
          <w:color w:val="000000"/>
          <w:lang w:eastAsia="fr-FR"/>
        </w:rPr>
        <w:t>fracture lors du vieillissement</w:t>
      </w:r>
      <w:r w:rsidR="00E45AD1">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EE0C47">
        <w:rPr>
          <w:rFonts w:eastAsia="Times New Roman" w:cstheme="minorHAnsi"/>
          <w:color w:val="000000"/>
          <w:lang w:eastAsia="fr-FR"/>
        </w:rPr>
        <w:t xml:space="preserve"> hypercalcémie, lithiase rénale, troubles neurologiques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E45AD1">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r w:rsidR="00E45AD1">
        <w:rPr>
          <w:rFonts w:eastAsia="Times New Roman" w:cstheme="minorHAnsi"/>
          <w:color w:val="000000"/>
          <w:lang w:eastAsia="fr-FR"/>
        </w:rPr>
        <w:t>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6F64A2">
        <w:rPr>
          <w:rFonts w:eastAsia="Times New Roman" w:cstheme="minorHAnsi"/>
          <w:color w:val="000000"/>
          <w:lang w:eastAsia="fr-FR"/>
        </w:rPr>
        <w:t> :</w:t>
      </w:r>
      <w:r w:rsidR="00EE0C47">
        <w:rPr>
          <w:rFonts w:eastAsia="Times New Roman" w:cstheme="minorHAnsi"/>
          <w:color w:val="000000"/>
          <w:lang w:eastAsia="fr-FR"/>
        </w:rPr>
        <w:t xml:space="preserve"> poissons, jaune d’œuf, aliments enrichis (céréales, produits laitiers) ;</w:t>
      </w:r>
    </w:p>
    <w:p w:rsidR="006F64A2" w:rsidRPr="00EE0C47" w:rsidRDefault="00C26E2D" w:rsidP="00AA42B6">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EE0C47">
        <w:rPr>
          <w:rFonts w:eastAsia="Times New Roman" w:cstheme="minorHAnsi"/>
          <w:color w:val="000000"/>
          <w:lang w:eastAsia="fr-FR"/>
        </w:rPr>
        <w:t> :</w:t>
      </w:r>
      <w:r w:rsidR="00CE1215" w:rsidRPr="00CE1215">
        <w:t xml:space="preserve"> </w:t>
      </w:r>
      <w:r w:rsidR="00CE1215" w:rsidRPr="00734D9A">
        <w:rPr>
          <w:rFonts w:eastAsia="Times New Roman" w:cstheme="minorHAnsi"/>
          <w:b/>
          <w:color w:val="000000"/>
          <w:lang w:eastAsia="fr-FR"/>
        </w:rPr>
        <w:t>Le déficit en vitamine D est extrêmement courant tant chez l’enfant que chez l’adulte</w:t>
      </w:r>
      <w:r w:rsidR="00EE0C47">
        <w:rPr>
          <w:rFonts w:eastAsia="Times New Roman" w:cstheme="minorHAnsi"/>
          <w:color w:val="000000"/>
          <w:lang w:eastAsia="fr-FR"/>
        </w:rPr>
        <w:t xml:space="preserve"> (quasiment 100% des adultes selon l’ANSES)</w:t>
      </w:r>
      <w:r w:rsidR="00CE1215" w:rsidRPr="00EE0C47">
        <w:rPr>
          <w:rFonts w:eastAsia="Times New Roman" w:cstheme="minorHAnsi"/>
          <w:color w:val="000000"/>
          <w:lang w:eastAsia="fr-FR"/>
        </w:rPr>
        <w:t>, particulièrement à la fin de l’hiver et au début du printemps.</w:t>
      </w:r>
      <w:r w:rsidR="00EE0C47" w:rsidRPr="00EE0C47">
        <w:rPr>
          <w:rFonts w:eastAsia="Times New Roman" w:cstheme="minorHAnsi"/>
          <w:color w:val="000000"/>
          <w:lang w:eastAsia="fr-FR"/>
        </w:rPr>
        <w:t xml:space="preserve"> Pour atteindre </w:t>
      </w:r>
      <w:r w:rsidR="00EE0C47">
        <w:rPr>
          <w:rFonts w:eastAsia="Times New Roman" w:cstheme="minorHAnsi"/>
          <w:color w:val="000000"/>
          <w:lang w:eastAsia="fr-FR"/>
        </w:rPr>
        <w:t>les AJR</w:t>
      </w:r>
      <w:r w:rsidR="00EE0C47" w:rsidRPr="00EE0C47">
        <w:rPr>
          <w:rFonts w:eastAsia="Times New Roman" w:cstheme="minorHAnsi"/>
          <w:color w:val="000000"/>
          <w:lang w:eastAsia="fr-FR"/>
        </w:rPr>
        <w:t xml:space="preserve">, </w:t>
      </w:r>
      <w:r w:rsidR="00734D9A" w:rsidRPr="00734D9A">
        <w:rPr>
          <w:rFonts w:eastAsia="Times New Roman" w:cstheme="minorHAnsi"/>
          <w:b/>
          <w:color w:val="000000"/>
          <w:lang w:eastAsia="fr-FR"/>
        </w:rPr>
        <w:t>l’enrichissement de l’alimentation</w:t>
      </w:r>
      <w:r w:rsidR="00734D9A">
        <w:rPr>
          <w:rFonts w:eastAsia="Times New Roman" w:cstheme="minorHAnsi"/>
          <w:color w:val="000000"/>
          <w:lang w:eastAsia="fr-FR"/>
        </w:rPr>
        <w:t>,</w:t>
      </w:r>
      <w:r w:rsidR="00734D9A" w:rsidRPr="00734D9A">
        <w:rPr>
          <w:rFonts w:eastAsia="Times New Roman" w:cstheme="minorHAnsi"/>
          <w:b/>
          <w:color w:val="000000"/>
          <w:lang w:eastAsia="fr-FR"/>
        </w:rPr>
        <w:t xml:space="preserve"> </w:t>
      </w:r>
      <w:r w:rsidR="00EE0C47" w:rsidRPr="00734D9A">
        <w:rPr>
          <w:rFonts w:eastAsia="Times New Roman" w:cstheme="minorHAnsi"/>
          <w:b/>
          <w:color w:val="000000"/>
          <w:lang w:eastAsia="fr-FR"/>
        </w:rPr>
        <w:t>les compléments alimentaires</w:t>
      </w:r>
      <w:r w:rsidR="00EE0C47">
        <w:rPr>
          <w:rFonts w:eastAsia="Times New Roman" w:cstheme="minorHAnsi"/>
          <w:color w:val="000000"/>
          <w:lang w:eastAsia="fr-FR"/>
        </w:rPr>
        <w:t xml:space="preserve"> ou </w:t>
      </w:r>
      <w:r w:rsidR="00734D9A">
        <w:rPr>
          <w:rFonts w:eastAsia="Times New Roman" w:cstheme="minorHAnsi"/>
          <w:color w:val="000000"/>
          <w:lang w:eastAsia="fr-FR"/>
        </w:rPr>
        <w:t>des médicaments de</w:t>
      </w:r>
      <w:r w:rsidR="00EE0C47">
        <w:rPr>
          <w:rFonts w:eastAsia="Times New Roman" w:cstheme="minorHAnsi"/>
          <w:color w:val="000000"/>
          <w:lang w:eastAsia="fr-FR"/>
        </w:rPr>
        <w:t xml:space="preserve"> supplémentation</w:t>
      </w:r>
      <w:r w:rsidR="00EE0C47" w:rsidRPr="00EE0C47">
        <w:rPr>
          <w:rFonts w:eastAsia="Times New Roman" w:cstheme="minorHAnsi"/>
          <w:color w:val="000000"/>
          <w:lang w:eastAsia="fr-FR"/>
        </w:rPr>
        <w:t xml:space="preserve">, </w:t>
      </w:r>
      <w:r w:rsidR="00EE0C47" w:rsidRPr="00734D9A">
        <w:rPr>
          <w:rFonts w:eastAsia="Times New Roman" w:cstheme="minorHAnsi"/>
          <w:b/>
          <w:color w:val="000000"/>
          <w:lang w:eastAsia="fr-FR"/>
        </w:rPr>
        <w:t>peuvent être requis</w:t>
      </w:r>
      <w:r w:rsidR="00EE0C47">
        <w:rPr>
          <w:rFonts w:eastAsia="Times New Roman" w:cstheme="minorHAnsi"/>
          <w:color w:val="000000"/>
          <w:lang w:eastAsia="fr-FR"/>
        </w:rPr>
        <w:t>.</w:t>
      </w:r>
    </w:p>
    <w:p w:rsidR="00ED26F0" w:rsidRPr="001F74F6" w:rsidRDefault="00ED26F0" w:rsidP="00ED26F0">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Vitamine K :</w:t>
      </w:r>
    </w:p>
    <w:p w:rsidR="00ED26F0" w:rsidRPr="006F64A2" w:rsidRDefault="00ED26F0" w:rsidP="00ED26F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Pr="006F64A2">
        <w:rPr>
          <w:rFonts w:eastAsia="Times New Roman" w:cstheme="minorHAnsi"/>
          <w:color w:val="000000"/>
          <w:lang w:eastAsia="fr-FR"/>
        </w:rPr>
        <w:t> :</w:t>
      </w:r>
      <w:r>
        <w:rPr>
          <w:rFonts w:eastAsia="Times New Roman" w:cstheme="minorHAnsi"/>
          <w:color w:val="000000"/>
          <w:lang w:eastAsia="fr-FR"/>
        </w:rPr>
        <w:t xml:space="preserve"> 3 formes vitamine K1 (phylloquinone) (origine végétale) vitamine K2  (</w:t>
      </w:r>
      <w:proofErr w:type="spellStart"/>
      <w:r>
        <w:rPr>
          <w:rFonts w:eastAsia="Times New Roman" w:cstheme="minorHAnsi"/>
          <w:color w:val="000000"/>
          <w:lang w:eastAsia="fr-FR"/>
        </w:rPr>
        <w:t>ménaquinone</w:t>
      </w:r>
      <w:proofErr w:type="spellEnd"/>
      <w:r>
        <w:rPr>
          <w:rFonts w:eastAsia="Times New Roman" w:cstheme="minorHAnsi"/>
          <w:color w:val="000000"/>
          <w:lang w:eastAsia="fr-FR"/>
        </w:rPr>
        <w:t>) (origine bactérienne) et la vitamine K3 (</w:t>
      </w:r>
      <w:proofErr w:type="spellStart"/>
      <w:r>
        <w:rPr>
          <w:rFonts w:eastAsia="Times New Roman" w:cstheme="minorHAnsi"/>
          <w:color w:val="000000"/>
          <w:lang w:eastAsia="fr-FR"/>
        </w:rPr>
        <w:t>ménadione</w:t>
      </w:r>
      <w:proofErr w:type="spellEnd"/>
      <w:r>
        <w:rPr>
          <w:rFonts w:eastAsia="Times New Roman" w:cstheme="minorHAnsi"/>
          <w:color w:val="000000"/>
          <w:lang w:eastAsia="fr-FR"/>
        </w:rPr>
        <w:t>) (synthèse)</w:t>
      </w:r>
      <w:r w:rsidRPr="00A4381C">
        <w:rPr>
          <w:rFonts w:eastAsia="Times New Roman" w:cstheme="minorHAnsi"/>
          <w:color w:val="000000"/>
          <w:lang w:eastAsia="fr-FR"/>
        </w:rPr>
        <w:t xml:space="preserve"> ;</w:t>
      </w:r>
    </w:p>
    <w:p w:rsidR="00ED26F0" w:rsidRPr="006F64A2" w:rsidRDefault="00ED26F0" w:rsidP="00ED26F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Pr="006F64A2">
        <w:rPr>
          <w:rFonts w:eastAsia="Times New Roman" w:cstheme="minorHAnsi"/>
          <w:color w:val="000000"/>
          <w:lang w:eastAsia="fr-FR"/>
        </w:rPr>
        <w:t> :</w:t>
      </w:r>
      <w:r>
        <w:rPr>
          <w:rFonts w:eastAsia="Times New Roman" w:cstheme="minorHAnsi"/>
          <w:color w:val="000000"/>
          <w:lang w:eastAsia="fr-FR"/>
        </w:rPr>
        <w:t xml:space="preserve"> coagulation, métabolisme osseux ( ? possible prévention CV ?) ;</w:t>
      </w:r>
    </w:p>
    <w:p w:rsidR="00ED26F0" w:rsidRPr="006F64A2" w:rsidRDefault="00ED26F0" w:rsidP="00ED26F0">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Pr="006F64A2">
        <w:rPr>
          <w:rFonts w:eastAsia="Times New Roman" w:cstheme="minorHAnsi"/>
          <w:color w:val="000000"/>
          <w:lang w:eastAsia="fr-FR"/>
        </w:rPr>
        <w:t xml:space="preserve"> :</w:t>
      </w:r>
      <w:r>
        <w:rPr>
          <w:rFonts w:eastAsia="Times New Roman" w:cstheme="minorHAnsi"/>
          <w:color w:val="000000"/>
          <w:lang w:eastAsia="fr-FR"/>
        </w:rPr>
        <w:t xml:space="preserve"> hémorragie ;</w:t>
      </w:r>
    </w:p>
    <w:p w:rsidR="00ED26F0" w:rsidRPr="006F64A2" w:rsidRDefault="00ED26F0" w:rsidP="00ED26F0">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Pr="006F64A2">
        <w:rPr>
          <w:rFonts w:eastAsia="Times New Roman" w:cstheme="minorHAnsi"/>
          <w:color w:val="000000"/>
          <w:lang w:eastAsia="fr-FR"/>
        </w:rPr>
        <w:t xml:space="preserve"> :</w:t>
      </w:r>
      <w:r>
        <w:rPr>
          <w:rFonts w:eastAsia="Times New Roman" w:cstheme="minorHAnsi"/>
          <w:color w:val="000000"/>
          <w:lang w:eastAsia="fr-FR"/>
        </w:rPr>
        <w:t xml:space="preserve"> tb hématologiques (anémie hémolytique) d’où tb neurologiques (ictère nucléaire sur l’hyperbilirubinémie) ;</w:t>
      </w:r>
    </w:p>
    <w:p w:rsidR="00ED26F0" w:rsidRPr="00AA42B6" w:rsidRDefault="00ED26F0" w:rsidP="00ED26F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Pr="00AA42B6">
        <w:rPr>
          <w:rFonts w:eastAsia="Times New Roman" w:cstheme="minorHAnsi"/>
          <w:color w:val="000000"/>
          <w:lang w:eastAsia="fr-FR"/>
        </w:rPr>
        <w:t xml:space="preserve"> : </w:t>
      </w:r>
      <w:proofErr w:type="spellStart"/>
      <w:r w:rsidRPr="00AA42B6">
        <w:rPr>
          <w:rFonts w:eastAsia="Times New Roman" w:cstheme="minorHAnsi"/>
          <w:color w:val="000000"/>
          <w:lang w:eastAsia="fr-FR"/>
        </w:rPr>
        <w:t>cf</w:t>
      </w:r>
      <w:proofErr w:type="spellEnd"/>
      <w:r w:rsidRPr="00AA42B6">
        <w:rPr>
          <w:rFonts w:eastAsia="Times New Roman" w:cstheme="minorHAnsi"/>
          <w:color w:val="000000"/>
          <w:lang w:eastAsia="fr-FR"/>
        </w:rPr>
        <w:t xml:space="preserve"> tableur, difficulté d’établir un AJR en vitamine K1 car difficulté d’estimation de la </w:t>
      </w:r>
      <w:r>
        <w:rPr>
          <w:rFonts w:eastAsia="Times New Roman" w:cstheme="minorHAnsi"/>
          <w:color w:val="000000"/>
          <w:lang w:eastAsia="fr-FR"/>
        </w:rPr>
        <w:t>quantité de</w:t>
      </w:r>
      <w:r w:rsidRPr="00AA42B6">
        <w:rPr>
          <w:rFonts w:eastAsia="Times New Roman" w:cstheme="minorHAnsi"/>
          <w:color w:val="000000"/>
          <w:lang w:eastAsia="fr-FR"/>
        </w:rPr>
        <w:t xml:space="preserve"> vitamine K2 synthétisée par les bactéries intestinales</w:t>
      </w:r>
      <w:r>
        <w:rPr>
          <w:rFonts w:eastAsia="Times New Roman" w:cstheme="minorHAnsi"/>
          <w:color w:val="000000"/>
          <w:lang w:eastAsia="fr-FR"/>
        </w:rPr>
        <w:t> ;</w:t>
      </w:r>
    </w:p>
    <w:p w:rsidR="00ED26F0" w:rsidRPr="006F64A2" w:rsidRDefault="00ED26F0" w:rsidP="00ED26F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Pr="006F64A2">
        <w:rPr>
          <w:rFonts w:eastAsia="Times New Roman" w:cstheme="minorHAnsi"/>
          <w:color w:val="000000"/>
          <w:lang w:eastAsia="fr-FR"/>
        </w:rPr>
        <w:t xml:space="preserve"> : </w:t>
      </w:r>
      <w:proofErr w:type="spellStart"/>
      <w:r w:rsidRPr="006F64A2">
        <w:rPr>
          <w:rFonts w:eastAsia="Times New Roman" w:cstheme="minorHAnsi"/>
          <w:color w:val="000000"/>
          <w:lang w:eastAsia="fr-FR"/>
        </w:rPr>
        <w:t>cf</w:t>
      </w:r>
      <w:proofErr w:type="spellEnd"/>
      <w:r w:rsidRPr="006F64A2">
        <w:rPr>
          <w:rFonts w:eastAsia="Times New Roman" w:cstheme="minorHAnsi"/>
          <w:color w:val="000000"/>
          <w:lang w:eastAsia="fr-FR"/>
        </w:rPr>
        <w:t xml:space="preserve"> tableur</w:t>
      </w:r>
      <w:r>
        <w:rPr>
          <w:rFonts w:eastAsia="Times New Roman" w:cstheme="minorHAnsi"/>
          <w:color w:val="000000"/>
          <w:lang w:eastAsia="fr-FR"/>
        </w:rPr>
        <w:t> ;</w:t>
      </w:r>
    </w:p>
    <w:p w:rsidR="00ED26F0" w:rsidRDefault="00ED26F0" w:rsidP="00ED26F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Pr="00AA42B6">
        <w:rPr>
          <w:rFonts w:eastAsia="Times New Roman" w:cstheme="minorHAnsi"/>
          <w:color w:val="000000"/>
          <w:lang w:eastAsia="fr-FR"/>
        </w:rPr>
        <w:t> : légumes à feuilles vertes (choux, épinards...</w:t>
      </w:r>
      <w:r>
        <w:rPr>
          <w:rFonts w:eastAsia="Times New Roman" w:cstheme="minorHAnsi"/>
          <w:color w:val="000000"/>
          <w:lang w:eastAsia="fr-FR"/>
        </w:rPr>
        <w:t>)</w:t>
      </w:r>
      <w:r w:rsidRPr="00AA42B6">
        <w:rPr>
          <w:rFonts w:eastAsia="Times New Roman" w:cstheme="minorHAnsi"/>
          <w:color w:val="000000"/>
          <w:lang w:eastAsia="fr-FR"/>
        </w:rPr>
        <w:t xml:space="preserve">, soja, huiles végétales, moindre proportion produits laitiers, viande et </w:t>
      </w:r>
      <w:r>
        <w:rPr>
          <w:rFonts w:eastAsia="Times New Roman" w:cstheme="minorHAnsi"/>
          <w:color w:val="000000"/>
          <w:lang w:eastAsia="fr-FR"/>
        </w:rPr>
        <w:t>œuf</w:t>
      </w:r>
      <w:r w:rsidRPr="00AA42B6">
        <w:rPr>
          <w:rFonts w:eastAsia="Times New Roman" w:cstheme="minorHAnsi"/>
          <w:color w:val="000000"/>
          <w:lang w:eastAsia="fr-FR"/>
        </w:rPr>
        <w:t>s</w:t>
      </w:r>
      <w:r>
        <w:rPr>
          <w:rFonts w:eastAsia="Times New Roman" w:cstheme="minorHAnsi"/>
          <w:color w:val="000000"/>
          <w:lang w:eastAsia="fr-FR"/>
        </w:rPr>
        <w:t xml:space="preserve"> (rendement</w:t>
      </w:r>
      <w:r w:rsidRPr="00AA42B6">
        <w:rPr>
          <w:rFonts w:eastAsia="Times New Roman" w:cstheme="minorHAnsi"/>
          <w:color w:val="000000"/>
          <w:lang w:eastAsia="fr-FR"/>
        </w:rPr>
        <w:t xml:space="preserve"> d’absorption</w:t>
      </w:r>
      <w:r>
        <w:rPr>
          <w:rFonts w:eastAsia="Times New Roman" w:cstheme="minorHAnsi"/>
          <w:color w:val="000000"/>
          <w:lang w:eastAsia="fr-FR"/>
        </w:rPr>
        <w:t xml:space="preserve"> : </w:t>
      </w:r>
      <w:r w:rsidRPr="00AA42B6">
        <w:rPr>
          <w:rFonts w:eastAsia="Times New Roman" w:cstheme="minorHAnsi"/>
          <w:color w:val="000000"/>
          <w:lang w:eastAsia="fr-FR"/>
        </w:rPr>
        <w:t>5 à 15 %)</w:t>
      </w:r>
      <w:r>
        <w:rPr>
          <w:rFonts w:eastAsia="Times New Roman" w:cstheme="minorHAnsi"/>
          <w:color w:val="000000"/>
          <w:lang w:eastAsia="fr-FR"/>
        </w:rPr>
        <w:t> ;</w:t>
      </w:r>
    </w:p>
    <w:p w:rsidR="00ED26F0" w:rsidRPr="00AA42B6" w:rsidRDefault="00ED26F0" w:rsidP="00ED26F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Pr="00AA42B6">
        <w:rPr>
          <w:rFonts w:eastAsia="Times New Roman" w:cstheme="minorHAnsi"/>
          <w:color w:val="000000"/>
          <w:lang w:eastAsia="fr-FR"/>
        </w:rPr>
        <w:t xml:space="preserve"> : </w:t>
      </w:r>
      <w:r w:rsidRPr="00A731DF">
        <w:rPr>
          <w:rFonts w:eastAsia="Times New Roman" w:cstheme="minorHAnsi"/>
          <w:b/>
          <w:color w:val="000000"/>
          <w:lang w:eastAsia="fr-FR"/>
        </w:rPr>
        <w:t xml:space="preserve">Les déficits en vitamine K1 </w:t>
      </w:r>
      <w:proofErr w:type="spellStart"/>
      <w:r w:rsidRPr="00A731DF">
        <w:rPr>
          <w:rFonts w:eastAsia="Times New Roman" w:cstheme="minorHAnsi"/>
          <w:b/>
          <w:color w:val="000000"/>
          <w:lang w:eastAsia="fr-FR"/>
        </w:rPr>
        <w:t>son</w:t>
      </w:r>
      <w:proofErr w:type="spellEnd"/>
      <w:r w:rsidRPr="00A731DF">
        <w:rPr>
          <w:rFonts w:eastAsia="Times New Roman" w:cstheme="minorHAnsi"/>
          <w:b/>
          <w:color w:val="000000"/>
          <w:lang w:eastAsia="fr-FR"/>
        </w:rPr>
        <w:t xml:space="preserve"> rares chez l’adulte</w:t>
      </w:r>
      <w:r w:rsidRPr="00AA42B6">
        <w:rPr>
          <w:rFonts w:eastAsia="Times New Roman" w:cstheme="minorHAnsi"/>
          <w:color w:val="000000"/>
          <w:lang w:eastAsia="fr-FR"/>
        </w:rPr>
        <w:t xml:space="preserve">. </w:t>
      </w:r>
      <w:r w:rsidRPr="00A731DF">
        <w:rPr>
          <w:rFonts w:eastAsia="Times New Roman" w:cstheme="minorHAnsi"/>
          <w:b/>
          <w:color w:val="000000"/>
          <w:lang w:eastAsia="fr-FR"/>
        </w:rPr>
        <w:t>Les déficits se rencontrent chez le nouveau-né et le prématuré</w:t>
      </w:r>
      <w:r>
        <w:rPr>
          <w:rFonts w:eastAsia="Times New Roman" w:cstheme="minorHAnsi"/>
          <w:b/>
          <w:color w:val="000000"/>
          <w:lang w:eastAsia="fr-FR"/>
        </w:rPr>
        <w:t xml:space="preserve"> et certains adultes </w:t>
      </w:r>
      <w:r>
        <w:rPr>
          <w:rFonts w:eastAsia="Times New Roman" w:cstheme="minorHAnsi"/>
          <w:color w:val="000000"/>
          <w:lang w:eastAsia="fr-FR"/>
        </w:rPr>
        <w:t>(</w:t>
      </w:r>
      <w:r w:rsidRPr="00AA42B6">
        <w:rPr>
          <w:rFonts w:eastAsia="Times New Roman" w:cstheme="minorHAnsi"/>
          <w:color w:val="000000"/>
          <w:lang w:eastAsia="fr-FR"/>
        </w:rPr>
        <w:t>pathologies hépatiques sévères ou digesti</w:t>
      </w:r>
      <w:r>
        <w:rPr>
          <w:rFonts w:eastAsia="Times New Roman" w:cstheme="minorHAnsi"/>
          <w:color w:val="000000"/>
          <w:lang w:eastAsia="fr-FR"/>
        </w:rPr>
        <w:t>ve</w:t>
      </w:r>
      <w:r w:rsidRPr="00AA42B6">
        <w:rPr>
          <w:rFonts w:eastAsia="Times New Roman" w:cstheme="minorHAnsi"/>
          <w:color w:val="000000"/>
          <w:lang w:eastAsia="fr-FR"/>
        </w:rPr>
        <w:t>s graves</w:t>
      </w:r>
      <w:r>
        <w:rPr>
          <w:rFonts w:eastAsia="Times New Roman" w:cstheme="minorHAnsi"/>
          <w:color w:val="000000"/>
          <w:lang w:eastAsia="fr-FR"/>
        </w:rPr>
        <w:t xml:space="preserve"> : </w:t>
      </w:r>
      <w:r w:rsidRPr="00AA42B6">
        <w:rPr>
          <w:rFonts w:eastAsia="Times New Roman" w:cstheme="minorHAnsi"/>
          <w:color w:val="000000"/>
          <w:lang w:eastAsia="fr-FR"/>
        </w:rPr>
        <w:t xml:space="preserve">antibiotique prolongé, chirurgie bariatrique, malabsorption sévère). Au vu de </w:t>
      </w:r>
      <w:r>
        <w:rPr>
          <w:rFonts w:eastAsia="Times New Roman" w:cstheme="minorHAnsi"/>
          <w:color w:val="000000"/>
          <w:lang w:eastAsia="fr-FR"/>
        </w:rPr>
        <w:t>s</w:t>
      </w:r>
      <w:r w:rsidRPr="00AA42B6">
        <w:rPr>
          <w:rFonts w:eastAsia="Times New Roman" w:cstheme="minorHAnsi"/>
          <w:color w:val="000000"/>
          <w:lang w:eastAsia="fr-FR"/>
        </w:rPr>
        <w:t>a toxicité</w:t>
      </w:r>
      <w:r>
        <w:rPr>
          <w:rFonts w:eastAsia="Times New Roman" w:cstheme="minorHAnsi"/>
          <w:color w:val="000000"/>
          <w:lang w:eastAsia="fr-FR"/>
        </w:rPr>
        <w:t xml:space="preserve">, </w:t>
      </w:r>
      <w:r w:rsidRPr="00AA42B6">
        <w:rPr>
          <w:rFonts w:eastAsia="Times New Roman" w:cstheme="minorHAnsi"/>
          <w:color w:val="000000"/>
          <w:lang w:eastAsia="fr-FR"/>
        </w:rPr>
        <w:t xml:space="preserve">la </w:t>
      </w:r>
      <w:r>
        <w:rPr>
          <w:rFonts w:eastAsia="Times New Roman" w:cstheme="minorHAnsi"/>
          <w:color w:val="000000"/>
          <w:lang w:eastAsia="fr-FR"/>
        </w:rPr>
        <w:t xml:space="preserve">vitamine K3 ne doit pas </w:t>
      </w:r>
      <w:r w:rsidRPr="00AA42B6">
        <w:rPr>
          <w:rFonts w:eastAsia="Times New Roman" w:cstheme="minorHAnsi"/>
          <w:color w:val="000000"/>
          <w:lang w:eastAsia="fr-FR"/>
        </w:rPr>
        <w:t>être incorporée dans les compléments alimentaires</w:t>
      </w:r>
      <w:r>
        <w:rPr>
          <w:rFonts w:eastAsia="Times New Roman" w:cstheme="minorHAnsi"/>
          <w:color w:val="000000"/>
          <w:lang w:eastAsia="fr-FR"/>
        </w:rPr>
        <w:t>.</w:t>
      </w:r>
    </w:p>
    <w:p w:rsidR="006F64A2" w:rsidRPr="001F74F6" w:rsidRDefault="006F64A2" w:rsidP="006F64A2">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lastRenderedPageBreak/>
        <w:t>Vitamine E</w:t>
      </w:r>
      <w:r w:rsidR="00FD4B58" w:rsidRPr="001F74F6">
        <w:rPr>
          <w:rFonts w:eastAsia="Times New Roman" w:cstheme="minorHAnsi"/>
          <w:b/>
          <w:color w:val="000000"/>
          <w:u w:val="single"/>
          <w:lang w:eastAsia="fr-FR"/>
        </w:rPr>
        <w:t xml:space="preserve"> (tocophérols et tocotriénols)</w:t>
      </w:r>
      <w:r w:rsidRPr="001F74F6">
        <w:rPr>
          <w:rFonts w:eastAsia="Times New Roman" w:cstheme="minorHAnsi"/>
          <w:b/>
          <w:color w:val="000000"/>
          <w:u w:val="single"/>
          <w:lang w:eastAsia="fr-FR"/>
        </w:rPr>
        <w:t> :</w:t>
      </w:r>
    </w:p>
    <w:p w:rsidR="006F64A2" w:rsidRPr="006F64A2" w:rsidRDefault="00C26E2D" w:rsidP="00F12F7E">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6F64A2" w:rsidRPr="006F64A2">
        <w:rPr>
          <w:rFonts w:eastAsia="Times New Roman" w:cstheme="minorHAnsi"/>
          <w:color w:val="000000"/>
          <w:lang w:eastAsia="fr-FR"/>
        </w:rPr>
        <w:t> :</w:t>
      </w:r>
      <w:r w:rsidR="00A4381C" w:rsidRPr="00A4381C">
        <w:t xml:space="preserve"> </w:t>
      </w:r>
      <w:r w:rsidR="00A4381C" w:rsidRPr="00A4381C">
        <w:rPr>
          <w:rFonts w:eastAsia="Times New Roman" w:cstheme="minorHAnsi"/>
          <w:color w:val="000000"/>
          <w:lang w:eastAsia="fr-FR"/>
        </w:rPr>
        <w:t>liposoluble</w:t>
      </w:r>
      <w:r w:rsidR="00F12F7E">
        <w:rPr>
          <w:rFonts w:eastAsia="Times New Roman" w:cstheme="minorHAnsi"/>
          <w:color w:val="000000"/>
          <w:lang w:eastAsia="fr-FR"/>
        </w:rPr>
        <w:t xml:space="preserve">, 2 classes </w:t>
      </w:r>
      <w:r w:rsidR="00734D9A">
        <w:rPr>
          <w:rFonts w:eastAsia="Times New Roman" w:cstheme="minorHAnsi"/>
          <w:color w:val="000000"/>
          <w:lang w:eastAsia="fr-FR"/>
        </w:rPr>
        <w:t>(</w:t>
      </w:r>
      <w:r w:rsidR="00F12F7E">
        <w:rPr>
          <w:rFonts w:eastAsia="Times New Roman" w:cstheme="minorHAnsi"/>
          <w:color w:val="000000"/>
          <w:lang w:eastAsia="fr-FR"/>
        </w:rPr>
        <w:t>tocophérols et tocotriénols</w:t>
      </w:r>
      <w:r w:rsidR="00734D9A">
        <w:rPr>
          <w:rFonts w:eastAsia="Times New Roman" w:cstheme="minorHAnsi"/>
          <w:color w:val="000000"/>
          <w:lang w:eastAsia="fr-FR"/>
        </w:rPr>
        <w:t>)</w:t>
      </w:r>
      <w:r w:rsidR="00F12F7E">
        <w:rPr>
          <w:rFonts w:eastAsia="Times New Roman" w:cstheme="minorHAnsi"/>
          <w:color w:val="000000"/>
          <w:lang w:eastAsia="fr-FR"/>
        </w:rPr>
        <w:t xml:space="preserve">, la forme vitaminique E la plus </w:t>
      </w:r>
      <w:r w:rsidR="00734D9A">
        <w:rPr>
          <w:rFonts w:eastAsia="Times New Roman" w:cstheme="minorHAnsi"/>
          <w:color w:val="000000"/>
          <w:lang w:eastAsia="fr-FR"/>
        </w:rPr>
        <w:t>active (</w:t>
      </w:r>
      <w:r w:rsidR="00F12F7E">
        <w:rPr>
          <w:rFonts w:eastAsia="Times New Roman" w:cstheme="minorHAnsi"/>
          <w:color w:val="000000"/>
          <w:lang w:eastAsia="fr-FR"/>
        </w:rPr>
        <w:t>RRR-α-tocophérol</w:t>
      </w:r>
      <w:r w:rsidR="00734D9A">
        <w:rPr>
          <w:rFonts w:eastAsia="Times New Roman" w:cstheme="minorHAnsi"/>
          <w:color w:val="000000"/>
          <w:lang w:eastAsia="fr-FR"/>
        </w:rPr>
        <w:t>, c’est l’</w:t>
      </w:r>
      <w:r w:rsidR="00F12F7E">
        <w:rPr>
          <w:rFonts w:eastAsia="Times New Roman" w:cstheme="minorHAnsi"/>
          <w:color w:val="000000"/>
          <w:lang w:eastAsia="fr-FR"/>
        </w:rPr>
        <w:t xml:space="preserve">unité de référence : 1 mg de </w:t>
      </w:r>
      <w:r w:rsidR="00F12F7E" w:rsidRPr="00F12F7E">
        <w:rPr>
          <w:rFonts w:eastAsia="Times New Roman" w:cstheme="minorHAnsi"/>
          <w:color w:val="000000"/>
          <w:lang w:eastAsia="fr-FR"/>
        </w:rPr>
        <w:t>RRR-α-tocophérol</w:t>
      </w:r>
      <w:r w:rsidR="00F12F7E">
        <w:rPr>
          <w:rFonts w:eastAsia="Times New Roman" w:cstheme="minorHAnsi"/>
          <w:color w:val="000000"/>
          <w:lang w:eastAsia="fr-FR"/>
        </w:rPr>
        <w:t xml:space="preserve"> = 1 α TE) </w:t>
      </w:r>
      <w:r w:rsidR="00A4381C" w:rsidRPr="00A4381C">
        <w:rPr>
          <w:rFonts w:eastAsia="Times New Roman" w:cstheme="minorHAnsi"/>
          <w:color w:val="000000"/>
          <w:lang w:eastAsia="fr-FR"/>
        </w:rPr>
        <w:t xml:space="preserve"> ;</w:t>
      </w:r>
    </w:p>
    <w:p w:rsidR="00F12F7E" w:rsidRPr="00F12F7E" w:rsidRDefault="00C26E2D" w:rsidP="00F12F7E">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6F64A2" w:rsidRPr="00F12F7E">
        <w:rPr>
          <w:rFonts w:eastAsia="Times New Roman" w:cstheme="minorHAnsi"/>
          <w:color w:val="000000"/>
          <w:lang w:eastAsia="fr-FR"/>
        </w:rPr>
        <w:t> :</w:t>
      </w:r>
      <w:r w:rsidR="00F12F7E">
        <w:rPr>
          <w:rFonts w:eastAsia="Times New Roman" w:cstheme="minorHAnsi"/>
          <w:color w:val="000000"/>
          <w:lang w:eastAsia="fr-FR"/>
        </w:rPr>
        <w:t xml:space="preserve"> anti-oxydant +++ (des radicaux peroxyles libérés par les AG polyinsaturés), </w:t>
      </w:r>
      <w:r w:rsidR="00F12F7E" w:rsidRPr="00F12F7E">
        <w:rPr>
          <w:rFonts w:eastAsia="Times New Roman" w:cstheme="minorHAnsi"/>
          <w:color w:val="000000"/>
          <w:lang w:eastAsia="fr-FR"/>
        </w:rPr>
        <w:t>stabilisation des membranes cellulair</w:t>
      </w:r>
      <w:r w:rsidR="00F12F7E">
        <w:rPr>
          <w:rFonts w:eastAsia="Times New Roman" w:cstheme="minorHAnsi"/>
          <w:color w:val="000000"/>
          <w:lang w:eastAsia="fr-FR"/>
        </w:rPr>
        <w:t>e</w:t>
      </w:r>
      <w:r w:rsidR="009F0750">
        <w:rPr>
          <w:rFonts w:eastAsia="Times New Roman" w:cstheme="minorHAnsi"/>
          <w:color w:val="000000"/>
          <w:lang w:eastAsia="fr-FR"/>
        </w:rPr>
        <w:t>s</w:t>
      </w:r>
      <w:r w:rsidR="00F12F7E">
        <w:rPr>
          <w:rFonts w:eastAsia="Times New Roman" w:cstheme="minorHAnsi"/>
          <w:color w:val="000000"/>
          <w:lang w:eastAsia="fr-FR"/>
        </w:rPr>
        <w:t xml:space="preserve">, </w:t>
      </w:r>
      <w:r w:rsidR="00F12F7E" w:rsidRPr="00F12F7E">
        <w:rPr>
          <w:rFonts w:eastAsia="Times New Roman" w:cstheme="minorHAnsi"/>
          <w:color w:val="000000"/>
          <w:lang w:eastAsia="fr-FR"/>
        </w:rPr>
        <w:t>agrégation plaquettaire</w:t>
      </w:r>
      <w:r w:rsidR="00F12F7E">
        <w:rPr>
          <w:rFonts w:eastAsia="Times New Roman" w:cstheme="minorHAnsi"/>
          <w:color w:val="000000"/>
          <w:lang w:eastAsia="fr-FR"/>
        </w:rPr>
        <w:t xml:space="preserve">, </w:t>
      </w:r>
      <w:r w:rsidR="00F12F7E" w:rsidRPr="00F12F7E">
        <w:rPr>
          <w:rFonts w:eastAsia="Times New Roman" w:cstheme="minorHAnsi"/>
          <w:color w:val="000000"/>
          <w:lang w:eastAsia="fr-FR"/>
        </w:rPr>
        <w:t>cofacteur</w:t>
      </w:r>
      <w:r w:rsidR="00F12F7E">
        <w:rPr>
          <w:rFonts w:eastAsia="Times New Roman" w:cstheme="minorHAnsi"/>
          <w:color w:val="000000"/>
          <w:lang w:eastAsia="fr-FR"/>
        </w:rPr>
        <w:t xml:space="preserve"> enzymatique, </w:t>
      </w:r>
      <w:r w:rsidR="00F12F7E" w:rsidRPr="00F12F7E">
        <w:rPr>
          <w:rFonts w:eastAsia="Times New Roman" w:cstheme="minorHAnsi"/>
          <w:color w:val="000000"/>
          <w:lang w:eastAsia="fr-FR"/>
        </w:rPr>
        <w:t>régulation de gènes</w:t>
      </w:r>
      <w:r w:rsidR="00F12F7E">
        <w:rPr>
          <w:rFonts w:eastAsia="Times New Roman" w:cstheme="minorHAnsi"/>
          <w:color w:val="000000"/>
          <w:lang w:eastAsia="fr-FR"/>
        </w:rPr>
        <w:t>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6F64A2" w:rsidRPr="006F64A2">
        <w:rPr>
          <w:rFonts w:eastAsia="Times New Roman" w:cstheme="minorHAnsi"/>
          <w:color w:val="000000"/>
          <w:lang w:eastAsia="fr-FR"/>
        </w:rPr>
        <w:t xml:space="preserve"> :</w:t>
      </w:r>
      <w:r w:rsidR="00F12F7E">
        <w:rPr>
          <w:rFonts w:eastAsia="Times New Roman" w:cstheme="minorHAnsi"/>
          <w:color w:val="000000"/>
          <w:lang w:eastAsia="fr-FR"/>
        </w:rPr>
        <w:t xml:space="preserve"> tb neurologiques (lésion rétine, neuropathie périphérique sensorielle, ataxie cérébelleuse…), tb hématologiques (anémie hémolytique) ;</w:t>
      </w:r>
    </w:p>
    <w:p w:rsidR="006F64A2" w:rsidRPr="006F64A2" w:rsidRDefault="00C919AF" w:rsidP="006F64A2">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6F64A2" w:rsidRPr="006F64A2">
        <w:rPr>
          <w:rFonts w:eastAsia="Times New Roman" w:cstheme="minorHAnsi"/>
          <w:color w:val="000000"/>
          <w:lang w:eastAsia="fr-FR"/>
        </w:rPr>
        <w:t xml:space="preserve"> :</w:t>
      </w:r>
      <w:r w:rsidR="00F12F7E">
        <w:rPr>
          <w:rFonts w:eastAsia="Times New Roman" w:cstheme="minorHAnsi"/>
          <w:color w:val="000000"/>
          <w:lang w:eastAsia="fr-FR"/>
        </w:rPr>
        <w:t xml:space="preserve"> tb hématologiques (diminution coagulation</w:t>
      </w:r>
      <w:r w:rsidR="00B96EBC">
        <w:rPr>
          <w:rFonts w:eastAsia="Times New Roman" w:cstheme="minorHAnsi"/>
          <w:color w:val="000000"/>
          <w:lang w:eastAsia="fr-FR"/>
        </w:rPr>
        <w:t>), effet pro-oxydant paradoxal ( ? possible cancer de prostate ?) ;</w:t>
      </w:r>
    </w:p>
    <w:p w:rsidR="006F64A2" w:rsidRPr="00F12F7E" w:rsidRDefault="00C26E2D" w:rsidP="00AA42B6">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6F64A2" w:rsidRPr="00F12F7E">
        <w:rPr>
          <w:rFonts w:eastAsia="Times New Roman" w:cstheme="minorHAnsi"/>
          <w:color w:val="000000"/>
          <w:lang w:eastAsia="fr-FR"/>
        </w:rPr>
        <w:t xml:space="preserve"> : </w:t>
      </w:r>
      <w:proofErr w:type="spellStart"/>
      <w:r w:rsidR="006F64A2" w:rsidRPr="00F12F7E">
        <w:rPr>
          <w:rFonts w:eastAsia="Times New Roman" w:cstheme="minorHAnsi"/>
          <w:color w:val="000000"/>
          <w:lang w:eastAsia="fr-FR"/>
        </w:rPr>
        <w:t>cf</w:t>
      </w:r>
      <w:proofErr w:type="spellEnd"/>
      <w:r w:rsidR="006F64A2" w:rsidRPr="00F12F7E">
        <w:rPr>
          <w:rFonts w:eastAsia="Times New Roman" w:cstheme="minorHAnsi"/>
          <w:color w:val="000000"/>
          <w:lang w:eastAsia="fr-FR"/>
        </w:rPr>
        <w:t xml:space="preserve"> tableur</w:t>
      </w:r>
      <w:r w:rsidR="00F12F7E" w:rsidRPr="00F12F7E">
        <w:rPr>
          <w:rFonts w:eastAsia="Times New Roman" w:cstheme="minorHAnsi"/>
          <w:color w:val="000000"/>
          <w:lang w:eastAsia="fr-FR"/>
        </w:rPr>
        <w:t>, les besoins s’avèreraient différents en fonction de l’alimentation</w:t>
      </w:r>
      <w:r w:rsidR="00F12F7E">
        <w:rPr>
          <w:rFonts w:eastAsia="Times New Roman" w:cstheme="minorHAnsi"/>
          <w:color w:val="000000"/>
          <w:lang w:eastAsia="fr-FR"/>
        </w:rPr>
        <w:t xml:space="preserve"> (notamment la consommation d’AG polyinsaturés) ;</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6F64A2" w:rsidRPr="006F64A2">
        <w:rPr>
          <w:rFonts w:eastAsia="Times New Roman" w:cstheme="minorHAnsi"/>
          <w:color w:val="000000"/>
          <w:lang w:eastAsia="fr-FR"/>
        </w:rPr>
        <w:t xml:space="preserve"> : </w:t>
      </w:r>
      <w:proofErr w:type="spellStart"/>
      <w:r w:rsidR="006F64A2" w:rsidRPr="006F64A2">
        <w:rPr>
          <w:rFonts w:eastAsia="Times New Roman" w:cstheme="minorHAnsi"/>
          <w:color w:val="000000"/>
          <w:lang w:eastAsia="fr-FR"/>
        </w:rPr>
        <w:t>cf</w:t>
      </w:r>
      <w:proofErr w:type="spellEnd"/>
      <w:r w:rsidR="006F64A2" w:rsidRPr="006F64A2">
        <w:rPr>
          <w:rFonts w:eastAsia="Times New Roman" w:cstheme="minorHAnsi"/>
          <w:color w:val="000000"/>
          <w:lang w:eastAsia="fr-FR"/>
        </w:rPr>
        <w:t xml:space="preserve"> tableur</w:t>
      </w:r>
    </w:p>
    <w:p w:rsidR="006F64A2" w:rsidRPr="006F64A2" w:rsidRDefault="00C26E2D" w:rsidP="006F64A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6F64A2" w:rsidRPr="006F64A2">
        <w:rPr>
          <w:rFonts w:eastAsia="Times New Roman" w:cstheme="minorHAnsi"/>
          <w:color w:val="000000"/>
          <w:lang w:eastAsia="fr-FR"/>
        </w:rPr>
        <w:t> :</w:t>
      </w:r>
      <w:r w:rsidR="00B96EBC">
        <w:rPr>
          <w:rFonts w:eastAsia="Times New Roman" w:cstheme="minorHAnsi"/>
          <w:color w:val="000000"/>
          <w:lang w:eastAsia="fr-FR"/>
        </w:rPr>
        <w:t xml:space="preserve"> huiles végétales (mais également les plus riches en AG polyinsaturés), céréales complètes, noix, un peu des produits laitiers et les viandes riche en lipides ;</w:t>
      </w:r>
    </w:p>
    <w:p w:rsidR="006F64A2" w:rsidRPr="00B96EBC" w:rsidRDefault="00C26E2D" w:rsidP="00AA42B6">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6F64A2" w:rsidRPr="00B96EBC">
        <w:rPr>
          <w:rFonts w:eastAsia="Times New Roman" w:cstheme="minorHAnsi"/>
          <w:color w:val="000000"/>
          <w:lang w:eastAsia="fr-FR"/>
        </w:rPr>
        <w:t> :</w:t>
      </w:r>
      <w:r w:rsidR="00F12F7E" w:rsidRPr="00F12F7E">
        <w:t xml:space="preserve"> </w:t>
      </w:r>
      <w:r w:rsidR="00F12F7E" w:rsidRPr="007B2343">
        <w:rPr>
          <w:rFonts w:eastAsia="Times New Roman" w:cstheme="minorHAnsi"/>
          <w:b/>
          <w:color w:val="000000"/>
          <w:lang w:eastAsia="fr-FR"/>
        </w:rPr>
        <w:t>Les déficits en vitamine E sont rares chez l’adulte</w:t>
      </w:r>
      <w:r w:rsidR="00F12F7E" w:rsidRPr="00B96EBC">
        <w:rPr>
          <w:rFonts w:eastAsia="Times New Roman" w:cstheme="minorHAnsi"/>
          <w:color w:val="000000"/>
          <w:lang w:eastAsia="fr-FR"/>
        </w:rPr>
        <w:t>.</w:t>
      </w:r>
      <w:r w:rsidR="00B96EBC" w:rsidRPr="00B96EBC">
        <w:rPr>
          <w:rFonts w:eastAsia="Times New Roman" w:cstheme="minorHAnsi"/>
          <w:color w:val="000000"/>
          <w:lang w:eastAsia="fr-FR"/>
        </w:rPr>
        <w:t xml:space="preserve"> Attendu qu’il existe une diversité de </w:t>
      </w:r>
      <w:r w:rsidRPr="00E45AD1">
        <w:rPr>
          <w:rFonts w:eastAsia="Times New Roman" w:cstheme="minorHAnsi"/>
          <w:color w:val="000000"/>
          <w:lang w:eastAsia="fr-FR"/>
        </w:rPr>
        <w:t>sources alimentaires</w:t>
      </w:r>
      <w:r w:rsidR="00B96EBC" w:rsidRPr="00B96EBC">
        <w:rPr>
          <w:rFonts w:eastAsia="Times New Roman" w:cstheme="minorHAnsi"/>
          <w:color w:val="000000"/>
          <w:lang w:eastAsia="fr-FR"/>
        </w:rPr>
        <w:t xml:space="preserve"> de vitamine E, que les données récemment publiées imposent la </w:t>
      </w:r>
      <w:r w:rsidR="00B96EBC" w:rsidRPr="007B2343">
        <w:rPr>
          <w:rFonts w:eastAsia="Times New Roman" w:cstheme="minorHAnsi"/>
          <w:b/>
          <w:color w:val="000000"/>
          <w:lang w:eastAsia="fr-FR"/>
        </w:rPr>
        <w:t>prudence quant à l’administration de doses importantes de vitamine E</w:t>
      </w:r>
      <w:r w:rsidR="00B96EBC" w:rsidRPr="00B96EBC">
        <w:rPr>
          <w:rFonts w:eastAsia="Times New Roman" w:cstheme="minorHAnsi"/>
          <w:color w:val="000000"/>
          <w:lang w:eastAsia="fr-FR"/>
        </w:rPr>
        <w:t xml:space="preserve">, que de nombreux cas d’interactions pharmacodynamiques et d’interactions médicamenteuses concernent la vitamine E, le CSS propose de respecter dans les compléments des doses ne dépassant pas 3 fois l’AA en </w:t>
      </w:r>
      <w:r w:rsidR="00B96EBC">
        <w:rPr>
          <w:rFonts w:eastAsia="Times New Roman" w:cstheme="minorHAnsi"/>
          <w:color w:val="000000"/>
          <w:lang w:eastAsia="fr-FR"/>
        </w:rPr>
        <w:t>α-</w:t>
      </w:r>
      <w:r w:rsidR="00B96EBC" w:rsidRPr="00B96EBC">
        <w:rPr>
          <w:rFonts w:eastAsia="Times New Roman" w:cstheme="minorHAnsi"/>
          <w:color w:val="000000"/>
          <w:lang w:eastAsia="fr-FR"/>
        </w:rPr>
        <w:t>TE</w:t>
      </w:r>
      <w:r w:rsidR="00B96EBC">
        <w:rPr>
          <w:rFonts w:eastAsia="Times New Roman" w:cstheme="minorHAnsi"/>
          <w:color w:val="000000"/>
          <w:lang w:eastAsia="fr-FR"/>
        </w:rPr>
        <w:t xml:space="preserve"> (</w:t>
      </w:r>
      <w:r w:rsidR="00B96EBC" w:rsidRPr="00B96EBC">
        <w:rPr>
          <w:rFonts w:eastAsia="Times New Roman" w:cstheme="minorHAnsi"/>
          <w:color w:val="000000"/>
          <w:lang w:eastAsia="fr-FR"/>
        </w:rPr>
        <w:t>à calculer pour chaque tranche d’âge et sexe</w:t>
      </w:r>
      <w:r w:rsidR="00B96EBC">
        <w:rPr>
          <w:rFonts w:eastAsia="Times New Roman" w:cstheme="minorHAnsi"/>
          <w:color w:val="000000"/>
          <w:lang w:eastAsia="fr-FR"/>
        </w:rPr>
        <w:t>).</w:t>
      </w:r>
    </w:p>
    <w:p w:rsidR="006F64A2" w:rsidRPr="006F64A2" w:rsidRDefault="006F64A2" w:rsidP="006F64A2">
      <w:pPr>
        <w:spacing w:after="0" w:line="240" w:lineRule="auto"/>
        <w:jc w:val="both"/>
        <w:rPr>
          <w:rFonts w:eastAsia="Times New Roman" w:cstheme="minorHAnsi"/>
          <w:b/>
          <w:bCs/>
          <w:color w:val="000000"/>
          <w:lang w:eastAsia="fr-FR"/>
        </w:rPr>
      </w:pPr>
    </w:p>
    <w:p w:rsidR="00FB37BE" w:rsidRDefault="00FB37BE" w:rsidP="00372FDD">
      <w:pPr>
        <w:pStyle w:val="NormalWeb"/>
        <w:spacing w:before="0" w:beforeAutospacing="0" w:after="0" w:afterAutospacing="0"/>
        <w:jc w:val="both"/>
        <w:rPr>
          <w:rFonts w:asciiTheme="minorHAnsi" w:hAnsiTheme="minorHAnsi" w:cstheme="minorHAnsi"/>
          <w:b/>
          <w:bCs/>
          <w:color w:val="000000"/>
          <w:sz w:val="22"/>
          <w:szCs w:val="22"/>
        </w:rPr>
      </w:pPr>
    </w:p>
    <w:p w:rsidR="000E4E88" w:rsidRDefault="000E4E88">
      <w:pPr>
        <w:rPr>
          <w:rFonts w:eastAsia="Times New Roman" w:cstheme="minorHAnsi"/>
          <w:b/>
          <w:bCs/>
          <w:color w:val="000000"/>
          <w:lang w:eastAsia="fr-FR"/>
        </w:rPr>
      </w:pPr>
      <w:r>
        <w:rPr>
          <w:rFonts w:cstheme="minorHAnsi"/>
          <w:b/>
          <w:bCs/>
          <w:color w:val="000000"/>
        </w:rPr>
        <w:br w:type="page"/>
      </w:r>
    </w:p>
    <w:p w:rsidR="00372FDD" w:rsidRPr="006C3390" w:rsidRDefault="00FB37BE" w:rsidP="00372FDD">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heme="minorHAnsi" w:hAnsiTheme="minorHAnsi" w:cstheme="minorHAnsi"/>
        </w:rPr>
      </w:pPr>
      <w:r>
        <w:rPr>
          <w:rFonts w:asciiTheme="minorHAnsi" w:hAnsiTheme="minorHAnsi" w:cstheme="minorHAnsi"/>
          <w:b/>
          <w:bCs/>
          <w:color w:val="000000"/>
          <w:sz w:val="22"/>
          <w:szCs w:val="22"/>
        </w:rPr>
        <w:lastRenderedPageBreak/>
        <w:t>OLIGO-ÉLÉMENTS</w:t>
      </w:r>
      <w:r w:rsidR="00372FDD">
        <w:rPr>
          <w:rFonts w:asciiTheme="minorHAnsi" w:hAnsiTheme="minorHAnsi" w:cstheme="minorHAnsi"/>
          <w:b/>
          <w:bCs/>
          <w:color w:val="000000"/>
          <w:sz w:val="22"/>
          <w:szCs w:val="22"/>
        </w:rPr>
        <w:t xml:space="preserve"> : </w:t>
      </w:r>
    </w:p>
    <w:p w:rsidR="00514807" w:rsidRPr="001F74F6" w:rsidRDefault="00514807" w:rsidP="00514807">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Fer (Fe)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généralités</w:t>
      </w:r>
      <w:proofErr w:type="gramEnd"/>
      <w:r w:rsidR="00514807" w:rsidRPr="00514807">
        <w:rPr>
          <w:rFonts w:eastAsia="Times New Roman" w:cstheme="minorHAnsi"/>
          <w:color w:val="000000"/>
          <w:lang w:eastAsia="fr-FR"/>
        </w:rPr>
        <w:t> :</w:t>
      </w:r>
      <w:r w:rsidR="00514807">
        <w:rPr>
          <w:rFonts w:eastAsia="Times New Roman" w:cstheme="minorHAnsi"/>
          <w:color w:val="000000"/>
          <w:lang w:eastAsia="fr-FR"/>
        </w:rPr>
        <w:t xml:space="preserve"> fer fonctionnel (70%), fer non fonctionnel (25% réserve, Fe lié à la ferritine), fer biodisponible (&lt;1%, lié à la transferrine circulante)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514807" w:rsidRPr="00514807">
        <w:rPr>
          <w:rFonts w:eastAsia="Times New Roman" w:cstheme="minorHAnsi"/>
          <w:color w:val="000000"/>
          <w:lang w:eastAsia="fr-FR"/>
        </w:rPr>
        <w:t> :</w:t>
      </w:r>
      <w:r w:rsidR="00514807">
        <w:rPr>
          <w:rFonts w:eastAsia="Times New Roman" w:cstheme="minorHAnsi"/>
          <w:color w:val="000000"/>
          <w:lang w:eastAsia="fr-FR"/>
        </w:rPr>
        <w:t xml:space="preserve"> transport d’oxygène (hémoglobine, myoglobine), respiration cellulaire (cytochromes), </w:t>
      </w:r>
      <w:r w:rsidR="00514807" w:rsidRPr="00514807">
        <w:rPr>
          <w:rFonts w:eastAsia="Times New Roman" w:cstheme="minorHAnsi"/>
          <w:color w:val="000000"/>
          <w:lang w:eastAsia="fr-FR"/>
        </w:rPr>
        <w:t>rôle métabolique</w:t>
      </w:r>
      <w:r w:rsidR="00514807">
        <w:rPr>
          <w:rFonts w:eastAsia="Times New Roman" w:cstheme="minorHAnsi"/>
          <w:color w:val="000000"/>
          <w:lang w:eastAsia="fr-FR"/>
        </w:rPr>
        <w:t xml:space="preserve"> (réaction enzymatique</w:t>
      </w:r>
      <w:r w:rsidR="00CC7CD4">
        <w:rPr>
          <w:rFonts w:eastAsia="Times New Roman" w:cstheme="minorHAnsi"/>
          <w:color w:val="000000"/>
          <w:lang w:eastAsia="fr-FR"/>
        </w:rPr>
        <w:t>,</w:t>
      </w:r>
      <w:r w:rsidR="00514807">
        <w:rPr>
          <w:rFonts w:eastAsia="Times New Roman" w:cstheme="minorHAnsi"/>
          <w:color w:val="000000"/>
          <w:lang w:eastAsia="fr-FR"/>
        </w:rPr>
        <w:t xml:space="preserve"> synthèse stéroïdes hépatiques, neurotransmetteurs cérébraux) ;</w:t>
      </w:r>
    </w:p>
    <w:p w:rsidR="00514807" w:rsidRPr="00514807" w:rsidRDefault="00C919AF" w:rsidP="00514807">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514807" w:rsidRPr="00514807">
        <w:rPr>
          <w:rFonts w:eastAsia="Times New Roman" w:cstheme="minorHAnsi"/>
          <w:color w:val="000000"/>
          <w:lang w:eastAsia="fr-FR"/>
        </w:rPr>
        <w:t> :</w:t>
      </w:r>
      <w:r w:rsidR="00514807">
        <w:rPr>
          <w:rFonts w:eastAsia="Times New Roman" w:cstheme="minorHAnsi"/>
          <w:color w:val="000000"/>
          <w:lang w:eastAsia="fr-FR"/>
        </w:rPr>
        <w:t xml:space="preserve"> anémie ferriprive (elle-même responsable fatigue, essoufflement, palpitations, susceptibilité aux infections), prématurité et mauvaise développement fœtal, mauvaise développement psychomoteur enfant ;</w:t>
      </w:r>
    </w:p>
    <w:p w:rsidR="00514807" w:rsidRPr="00514807" w:rsidRDefault="00C919AF" w:rsidP="00514807">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514807" w:rsidRPr="00514807">
        <w:rPr>
          <w:rFonts w:eastAsia="Times New Roman" w:cstheme="minorHAnsi"/>
          <w:color w:val="000000"/>
          <w:lang w:eastAsia="fr-FR"/>
        </w:rPr>
        <w:t xml:space="preserve"> : </w:t>
      </w:r>
      <w:r w:rsidR="00BD5140">
        <w:rPr>
          <w:rFonts w:eastAsia="Times New Roman" w:cstheme="minorHAnsi"/>
          <w:color w:val="000000"/>
          <w:lang w:eastAsia="fr-FR"/>
        </w:rPr>
        <w:t>troubles digestifs</w:t>
      </w:r>
      <w:r w:rsidR="00CC7CD4" w:rsidRPr="00CC7CD4">
        <w:rPr>
          <w:rFonts w:eastAsia="Times New Roman" w:cstheme="minorHAnsi"/>
          <w:color w:val="000000"/>
          <w:lang w:eastAsia="fr-FR"/>
        </w:rPr>
        <w:t xml:space="preserve"> </w:t>
      </w:r>
      <w:r w:rsidR="00CC7CD4">
        <w:rPr>
          <w:rFonts w:eastAsia="Times New Roman" w:cstheme="minorHAnsi"/>
          <w:color w:val="000000"/>
          <w:lang w:eastAsia="fr-FR"/>
        </w:rPr>
        <w:t>et pancréatiques</w:t>
      </w:r>
      <w:r w:rsidR="00BD5140">
        <w:rPr>
          <w:rFonts w:eastAsia="Times New Roman" w:cstheme="minorHAnsi"/>
          <w:color w:val="000000"/>
          <w:lang w:eastAsia="fr-FR"/>
        </w:rPr>
        <w:t>, troubles hépatiques (</w:t>
      </w:r>
      <w:r w:rsidR="00514807">
        <w:rPr>
          <w:rFonts w:eastAsia="Times New Roman" w:cstheme="minorHAnsi"/>
          <w:color w:val="000000"/>
          <w:lang w:eastAsia="fr-FR"/>
        </w:rPr>
        <w:t>cirrhose</w:t>
      </w:r>
      <w:r w:rsidR="00BD5140">
        <w:rPr>
          <w:rFonts w:eastAsia="Times New Roman" w:cstheme="minorHAnsi"/>
          <w:color w:val="000000"/>
          <w:lang w:eastAsia="fr-FR"/>
        </w:rPr>
        <w:t>), troubles cardiaques</w:t>
      </w:r>
      <w:r w:rsidR="00514807">
        <w:rPr>
          <w:rFonts w:eastAsia="Times New Roman" w:cstheme="minorHAnsi"/>
          <w:color w:val="000000"/>
          <w:lang w:eastAsia="fr-FR"/>
        </w:rPr>
        <w:t> ;</w:t>
      </w:r>
      <w:r w:rsidR="00CC7CD4">
        <w:rPr>
          <w:rFonts w:eastAsia="Times New Roman" w:cstheme="minorHAnsi"/>
          <w:color w:val="000000"/>
          <w:lang w:eastAsia="fr-FR"/>
        </w:rPr>
        <w:t xml:space="preserve">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r w:rsidR="00CC7CD4">
        <w:rPr>
          <w:rFonts w:eastAsia="Times New Roman" w:cstheme="minorHAnsi"/>
          <w:color w:val="000000"/>
          <w:lang w:eastAsia="fr-FR"/>
        </w:rPr>
        <w:t>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r w:rsidR="00CC7CD4">
        <w:rPr>
          <w:rFonts w:eastAsia="Times New Roman" w:cstheme="minorHAnsi"/>
          <w:color w:val="000000"/>
          <w:lang w:eastAsia="fr-FR"/>
        </w:rPr>
        <w:t>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514807" w:rsidRPr="00514807">
        <w:rPr>
          <w:rFonts w:eastAsia="Times New Roman" w:cstheme="minorHAnsi"/>
          <w:color w:val="000000"/>
          <w:lang w:eastAsia="fr-FR"/>
        </w:rPr>
        <w:t> :</w:t>
      </w:r>
      <w:r w:rsidR="00514807" w:rsidRPr="00514807">
        <w:t xml:space="preserve"> </w:t>
      </w:r>
      <w:r w:rsidR="00BD5140">
        <w:t xml:space="preserve">fer hémique d’origine animale (viande, volaille, poisson) un peu mieux biodisponible, fer non-hémique (légumes, légumineuses, céréales et fruits) (rendement absorption enter 5-40% pour le fer non-hémique) </w:t>
      </w:r>
      <w:r w:rsidR="00514807" w:rsidRPr="00514807">
        <w:rPr>
          <w:rFonts w:eastAsia="Times New Roman" w:cstheme="minorHAnsi"/>
          <w:color w:val="000000"/>
          <w:lang w:eastAsia="fr-FR"/>
        </w:rPr>
        <w:t>(concurrence absorption Fe / Cu et Zn)</w:t>
      </w:r>
      <w:r w:rsidR="00514807">
        <w:rPr>
          <w:rFonts w:eastAsia="Times New Roman" w:cstheme="minorHAnsi"/>
          <w:color w:val="000000"/>
          <w:lang w:eastAsia="fr-FR"/>
        </w:rPr>
        <w:t> ;</w:t>
      </w:r>
    </w:p>
    <w:p w:rsidR="00BD5140" w:rsidRPr="00BD5140" w:rsidRDefault="00C26E2D" w:rsidP="00BD514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514807" w:rsidRPr="00514807">
        <w:rPr>
          <w:rFonts w:eastAsia="Times New Roman" w:cstheme="minorHAnsi"/>
          <w:color w:val="000000"/>
          <w:lang w:eastAsia="fr-FR"/>
        </w:rPr>
        <w:t xml:space="preserve"> : </w:t>
      </w:r>
      <w:r w:rsidR="00BD5140" w:rsidRPr="00CC7CD4">
        <w:rPr>
          <w:rFonts w:eastAsia="Times New Roman" w:cstheme="minorHAnsi"/>
          <w:b/>
          <w:color w:val="000000"/>
          <w:lang w:eastAsia="fr-FR"/>
        </w:rPr>
        <w:t>Les groupes de population à haut risque de déficit en Fe sont en premier les jeunes enfants, ensuite les femmes jeunes</w:t>
      </w:r>
      <w:r w:rsidR="00BD5140" w:rsidRPr="00BD5140">
        <w:rPr>
          <w:rFonts w:eastAsia="Times New Roman" w:cstheme="minorHAnsi"/>
          <w:color w:val="000000"/>
          <w:lang w:eastAsia="fr-FR"/>
        </w:rPr>
        <w:t xml:space="preserve"> (réglées, enceintes ou allaitantes). Au plan de la santé publique, il est bien évidemment important de </w:t>
      </w:r>
      <w:r w:rsidR="00BD5140" w:rsidRPr="00CC7CD4">
        <w:rPr>
          <w:rFonts w:eastAsia="Times New Roman" w:cstheme="minorHAnsi"/>
          <w:b/>
          <w:color w:val="000000"/>
          <w:lang w:eastAsia="fr-FR"/>
        </w:rPr>
        <w:t>conseiller</w:t>
      </w:r>
      <w:r w:rsidR="00BD5140" w:rsidRPr="00BD5140">
        <w:rPr>
          <w:rFonts w:eastAsia="Times New Roman" w:cstheme="minorHAnsi"/>
          <w:color w:val="000000"/>
          <w:lang w:eastAsia="fr-FR"/>
        </w:rPr>
        <w:t xml:space="preserve"> à la population de </w:t>
      </w:r>
      <w:r w:rsidR="00BD5140" w:rsidRPr="00CC7CD4">
        <w:rPr>
          <w:rFonts w:eastAsia="Times New Roman" w:cstheme="minorHAnsi"/>
          <w:b/>
          <w:color w:val="000000"/>
          <w:lang w:eastAsia="fr-FR"/>
        </w:rPr>
        <w:t xml:space="preserve">consommer une alimentation variée et </w:t>
      </w:r>
      <w:r w:rsidR="00BD5140" w:rsidRPr="00CC7CD4">
        <w:rPr>
          <w:rFonts w:eastAsia="Times New Roman" w:cstheme="minorHAnsi"/>
          <w:color w:val="000000"/>
          <w:lang w:eastAsia="fr-FR"/>
        </w:rPr>
        <w:t>équilibrée</w:t>
      </w:r>
      <w:r w:rsidR="00CC7CD4">
        <w:rPr>
          <w:rFonts w:eastAsia="Times New Roman" w:cstheme="minorHAnsi"/>
          <w:color w:val="000000"/>
          <w:lang w:eastAsia="fr-FR"/>
        </w:rPr>
        <w:t>, qui v</w:t>
      </w:r>
      <w:r w:rsidR="00BD5140" w:rsidRPr="00BD5140">
        <w:rPr>
          <w:rFonts w:eastAsia="Times New Roman" w:cstheme="minorHAnsi"/>
          <w:color w:val="000000"/>
          <w:lang w:eastAsia="fr-FR"/>
        </w:rPr>
        <w:t>a assurer une couverture adéquate d’apport et une assimilation appropriée à la majorité des individus. Une</w:t>
      </w:r>
      <w:r w:rsidR="00BD5140">
        <w:rPr>
          <w:rFonts w:eastAsia="Times New Roman" w:cstheme="minorHAnsi"/>
          <w:color w:val="000000"/>
          <w:lang w:eastAsia="fr-FR"/>
        </w:rPr>
        <w:t xml:space="preserve"> </w:t>
      </w:r>
      <w:r w:rsidR="00BD5140" w:rsidRPr="00CC7CD4">
        <w:rPr>
          <w:rFonts w:eastAsia="Times New Roman" w:cstheme="minorHAnsi"/>
          <w:b/>
          <w:color w:val="000000"/>
          <w:lang w:eastAsia="fr-FR"/>
        </w:rPr>
        <w:t>complémentation systématique de Fe n’a pas lieu d’être en dehors de manifestations bien circonscrites d’un déficit</w:t>
      </w:r>
      <w:r w:rsidR="00BD5140" w:rsidRPr="00BD5140">
        <w:rPr>
          <w:rFonts w:eastAsia="Times New Roman" w:cstheme="minorHAnsi"/>
          <w:color w:val="000000"/>
          <w:lang w:eastAsia="fr-FR"/>
        </w:rPr>
        <w:t xml:space="preserve"> (y compris chez les femmes enceintes : supplémentation systématique abandonnée).</w:t>
      </w:r>
      <w:r w:rsidR="00BD5140" w:rsidRPr="00BD5140">
        <w:t xml:space="preserve"> </w:t>
      </w:r>
      <w:r w:rsidR="00BD5140" w:rsidRPr="00BD5140">
        <w:rPr>
          <w:rFonts w:eastAsia="Times New Roman" w:cstheme="minorHAnsi"/>
          <w:color w:val="000000"/>
          <w:lang w:eastAsia="fr-FR"/>
        </w:rPr>
        <w:t xml:space="preserve">Au vu des connaissances actuelles, le CSS estime que des </w:t>
      </w:r>
      <w:r w:rsidR="00BD5140" w:rsidRPr="004D04B4">
        <w:rPr>
          <w:rFonts w:eastAsia="Times New Roman" w:cstheme="minorHAnsi"/>
          <w:b/>
          <w:color w:val="000000"/>
          <w:lang w:eastAsia="fr-FR"/>
        </w:rPr>
        <w:t>compléments à but interventionnel visant des groupes à risque de déficit devraient apporter des quantités de Fe se situ</w:t>
      </w:r>
      <w:r w:rsidR="004D04B4" w:rsidRPr="004D04B4">
        <w:rPr>
          <w:rFonts w:eastAsia="Times New Roman" w:cstheme="minorHAnsi"/>
          <w:b/>
          <w:color w:val="000000"/>
          <w:lang w:eastAsia="fr-FR"/>
        </w:rPr>
        <w:t>a</w:t>
      </w:r>
      <w:r w:rsidR="00BD5140" w:rsidRPr="004D04B4">
        <w:rPr>
          <w:rFonts w:eastAsia="Times New Roman" w:cstheme="minorHAnsi"/>
          <w:b/>
          <w:color w:val="000000"/>
          <w:lang w:eastAsia="fr-FR"/>
        </w:rPr>
        <w:t xml:space="preserve">nt entre </w:t>
      </w:r>
      <w:r w:rsidR="004D04B4" w:rsidRPr="004D04B4">
        <w:rPr>
          <w:rFonts w:eastAsia="Times New Roman" w:cstheme="minorHAnsi"/>
          <w:b/>
          <w:color w:val="000000"/>
          <w:lang w:eastAsia="fr-FR"/>
        </w:rPr>
        <w:t>50-</w:t>
      </w:r>
      <w:r w:rsidR="00BD5140" w:rsidRPr="004D04B4">
        <w:rPr>
          <w:rFonts w:eastAsia="Times New Roman" w:cstheme="minorHAnsi"/>
          <w:b/>
          <w:color w:val="000000"/>
          <w:lang w:eastAsia="fr-FR"/>
        </w:rPr>
        <w:t>100 % des apports recommandés pour le groupe d’âge ciblé</w:t>
      </w:r>
      <w:r w:rsidR="00BD5140" w:rsidRPr="00BD5140">
        <w:rPr>
          <w:rFonts w:eastAsia="Times New Roman" w:cstheme="minorHAnsi"/>
          <w:color w:val="000000"/>
          <w:lang w:eastAsia="fr-FR"/>
        </w:rPr>
        <w:t>. La consommation quotidienne, complément compris, ne devrait d’aucune manière excéder les apports conseillés, soit 9 à 15 mg/jour pour les hommes et les femmes adultes.</w:t>
      </w:r>
    </w:p>
    <w:p w:rsidR="00372FDD" w:rsidRPr="001F74F6" w:rsidRDefault="00FB37BE" w:rsidP="00FB37BE">
      <w:pPr>
        <w:pStyle w:val="NormalWeb"/>
        <w:spacing w:before="240" w:beforeAutospacing="0" w:after="0" w:afterAutospacing="0"/>
        <w:jc w:val="both"/>
        <w:rPr>
          <w:rFonts w:asciiTheme="minorHAnsi" w:hAnsiTheme="minorHAnsi" w:cstheme="minorHAnsi"/>
          <w:b/>
          <w:color w:val="000000"/>
          <w:sz w:val="22"/>
          <w:szCs w:val="22"/>
          <w:u w:val="single"/>
        </w:rPr>
      </w:pPr>
      <w:r w:rsidRPr="001F74F6">
        <w:rPr>
          <w:rFonts w:asciiTheme="minorHAnsi" w:hAnsiTheme="minorHAnsi" w:cstheme="minorHAnsi"/>
          <w:b/>
          <w:color w:val="000000"/>
          <w:sz w:val="22"/>
          <w:szCs w:val="22"/>
          <w:u w:val="single"/>
        </w:rPr>
        <w:t>Zinc</w:t>
      </w:r>
      <w:r w:rsidR="006C0973" w:rsidRPr="001F74F6">
        <w:rPr>
          <w:rFonts w:asciiTheme="minorHAnsi" w:hAnsiTheme="minorHAnsi" w:cstheme="minorHAnsi"/>
          <w:b/>
          <w:color w:val="000000"/>
          <w:sz w:val="22"/>
          <w:szCs w:val="22"/>
          <w:u w:val="single"/>
        </w:rPr>
        <w:t xml:space="preserve"> (Zn)</w:t>
      </w:r>
      <w:r w:rsidRPr="001F74F6">
        <w:rPr>
          <w:rFonts w:asciiTheme="minorHAnsi" w:hAnsiTheme="minorHAnsi" w:cstheme="minorHAnsi"/>
          <w:b/>
          <w:color w:val="000000"/>
          <w:sz w:val="22"/>
          <w:szCs w:val="22"/>
          <w:u w:val="single"/>
        </w:rPr>
        <w:t> :</w:t>
      </w:r>
    </w:p>
    <w:p w:rsidR="00FB37BE" w:rsidRDefault="00C26E2D" w:rsidP="00FB37BE">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FB37BE" w:rsidRPr="00FB37BE">
        <w:rPr>
          <w:rFonts w:eastAsia="Times New Roman" w:cstheme="minorHAnsi"/>
          <w:color w:val="000000"/>
          <w:lang w:eastAsia="fr-FR"/>
        </w:rPr>
        <w:t> :</w:t>
      </w:r>
      <w:r w:rsidR="00765360">
        <w:rPr>
          <w:rFonts w:eastAsia="Times New Roman" w:cstheme="minorHAnsi"/>
          <w:color w:val="000000"/>
          <w:lang w:eastAsia="fr-FR"/>
        </w:rPr>
        <w:t xml:space="preserve"> rôle catalytique, rôle métabolique (fait partie des sites actifs de 300 enzymes), rôle structural (protéine à « doigt de zinc ») d’où implication dans la transcription du génome, stockage et relâchement de l’insuline, sécrétion d’enzymes digestives, sécrétions d’acides par les cellules pariétales de l’estomac ;</w:t>
      </w:r>
    </w:p>
    <w:p w:rsidR="00765360" w:rsidRPr="003612F1" w:rsidRDefault="00C919AF" w:rsidP="00FB37BE">
      <w:pPr>
        <w:numPr>
          <w:ilvl w:val="0"/>
          <w:numId w:val="3"/>
        </w:numPr>
        <w:spacing w:after="0" w:line="240" w:lineRule="auto"/>
        <w:jc w:val="both"/>
        <w:rPr>
          <w:rFonts w:eastAsia="Times New Roman" w:cstheme="minorHAnsi"/>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765360">
        <w:rPr>
          <w:rFonts w:eastAsia="Times New Roman" w:cstheme="minorHAnsi"/>
          <w:color w:val="000000"/>
          <w:lang w:eastAsia="fr-FR"/>
        </w:rPr>
        <w:t> :</w:t>
      </w:r>
      <w:r w:rsidR="00B24F88">
        <w:rPr>
          <w:rFonts w:eastAsia="Times New Roman" w:cstheme="minorHAnsi"/>
          <w:color w:val="000000"/>
          <w:lang w:eastAsia="fr-FR"/>
        </w:rPr>
        <w:t xml:space="preserve"> retard de </w:t>
      </w:r>
      <w:r w:rsidR="00B24F88" w:rsidRPr="003612F1">
        <w:rPr>
          <w:rFonts w:eastAsia="Times New Roman" w:cstheme="minorHAnsi"/>
          <w:lang w:eastAsia="fr-FR"/>
        </w:rPr>
        <w:t>croissance osseuse, diminution des défense immunitaire (vulnérabilité aux infections bactériennes et parasitaires), voire lésions cutanées, diarrhée, perte d’appétit et de goût, troubles psychiques ;</w:t>
      </w:r>
    </w:p>
    <w:p w:rsidR="00765360" w:rsidRPr="00FB37BE" w:rsidRDefault="00C919AF" w:rsidP="00FB37BE">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EC4E47">
        <w:rPr>
          <w:rFonts w:eastAsia="Times New Roman" w:cstheme="minorHAnsi"/>
          <w:color w:val="000000"/>
          <w:lang w:eastAsia="fr-FR"/>
        </w:rPr>
        <w:t> : troubles digestifs, déficit en Cu ;</w:t>
      </w:r>
    </w:p>
    <w:p w:rsidR="00FB37BE" w:rsidRPr="00FB37BE" w:rsidRDefault="00C26E2D" w:rsidP="0076536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FB37BE" w:rsidRPr="00FB37BE">
        <w:rPr>
          <w:rFonts w:eastAsia="Times New Roman" w:cstheme="minorHAnsi"/>
          <w:color w:val="000000"/>
          <w:lang w:eastAsia="fr-FR"/>
        </w:rPr>
        <w:t> :</w:t>
      </w:r>
      <w:r w:rsidR="00765360" w:rsidRPr="00765360">
        <w:t xml:space="preserve"> </w:t>
      </w:r>
      <w:proofErr w:type="spellStart"/>
      <w:r w:rsidR="00765360" w:rsidRPr="00765360">
        <w:rPr>
          <w:rFonts w:eastAsia="Times New Roman" w:cstheme="minorHAnsi"/>
          <w:color w:val="000000"/>
          <w:lang w:eastAsia="fr-FR"/>
        </w:rPr>
        <w:t>cf</w:t>
      </w:r>
      <w:proofErr w:type="spellEnd"/>
      <w:r w:rsidR="00765360" w:rsidRPr="00765360">
        <w:rPr>
          <w:rFonts w:eastAsia="Times New Roman" w:cstheme="minorHAnsi"/>
          <w:color w:val="000000"/>
          <w:lang w:eastAsia="fr-FR"/>
        </w:rPr>
        <w:t xml:space="preserve"> tableur</w:t>
      </w:r>
      <w:r w:rsidR="003612F1">
        <w:rPr>
          <w:rFonts w:eastAsia="Times New Roman" w:cstheme="minorHAnsi"/>
          <w:color w:val="000000"/>
          <w:lang w:eastAsia="fr-FR"/>
        </w:rPr>
        <w:t> ;</w:t>
      </w:r>
    </w:p>
    <w:p w:rsidR="00FB37BE" w:rsidRPr="00FB37BE" w:rsidRDefault="00C26E2D" w:rsidP="0076536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FB37BE" w:rsidRPr="00FB37BE">
        <w:rPr>
          <w:rFonts w:eastAsia="Times New Roman" w:cstheme="minorHAnsi"/>
          <w:color w:val="000000"/>
          <w:lang w:eastAsia="fr-FR"/>
        </w:rPr>
        <w:t> :</w:t>
      </w:r>
      <w:r w:rsidR="00765360" w:rsidRPr="00765360">
        <w:t xml:space="preserve"> </w:t>
      </w:r>
      <w:proofErr w:type="spellStart"/>
      <w:r w:rsidR="00765360" w:rsidRPr="00765360">
        <w:rPr>
          <w:rFonts w:eastAsia="Times New Roman" w:cstheme="minorHAnsi"/>
          <w:color w:val="000000"/>
          <w:lang w:eastAsia="fr-FR"/>
        </w:rPr>
        <w:t>cf</w:t>
      </w:r>
      <w:proofErr w:type="spellEnd"/>
      <w:r w:rsidR="00765360" w:rsidRPr="00765360">
        <w:rPr>
          <w:rFonts w:eastAsia="Times New Roman" w:cstheme="minorHAnsi"/>
          <w:color w:val="000000"/>
          <w:lang w:eastAsia="fr-FR"/>
        </w:rPr>
        <w:t xml:space="preserve"> tableur</w:t>
      </w:r>
      <w:r w:rsidR="003612F1">
        <w:rPr>
          <w:rFonts w:eastAsia="Times New Roman" w:cstheme="minorHAnsi"/>
          <w:color w:val="000000"/>
          <w:lang w:eastAsia="fr-FR"/>
        </w:rPr>
        <w:t> ;</w:t>
      </w:r>
    </w:p>
    <w:p w:rsidR="00FB37BE" w:rsidRPr="00FB37BE" w:rsidRDefault="00C26E2D" w:rsidP="00FB37BE">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FB37BE" w:rsidRPr="00FB37BE">
        <w:rPr>
          <w:rFonts w:eastAsia="Times New Roman" w:cstheme="minorHAnsi"/>
          <w:color w:val="000000"/>
          <w:lang w:eastAsia="fr-FR"/>
        </w:rPr>
        <w:t> :</w:t>
      </w:r>
      <w:r w:rsidR="00EC4E47">
        <w:rPr>
          <w:rFonts w:eastAsia="Times New Roman" w:cstheme="minorHAnsi"/>
          <w:color w:val="000000"/>
          <w:lang w:eastAsia="fr-FR"/>
        </w:rPr>
        <w:t xml:space="preserve"> viandes, œufs, poissons, céréales, légumineuses, lait et produits laitiers (rendement d’absorption : 30% alimentation diversifiée riche en produits d’origine animale, 20% sinon) (concurrence absorption Fe / Cu et Zn) ;</w:t>
      </w:r>
    </w:p>
    <w:p w:rsidR="00FB37BE" w:rsidRPr="006C0973" w:rsidRDefault="00C26E2D" w:rsidP="00EC4E4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FB37BE" w:rsidRPr="00FB37BE">
        <w:rPr>
          <w:rFonts w:eastAsia="Times New Roman" w:cstheme="minorHAnsi"/>
          <w:color w:val="000000"/>
          <w:lang w:eastAsia="fr-FR"/>
        </w:rPr>
        <w:t> :</w:t>
      </w:r>
      <w:r w:rsidR="00EC4E47" w:rsidRPr="006C0973">
        <w:rPr>
          <w:rFonts w:eastAsia="Times New Roman" w:cstheme="minorHAnsi"/>
          <w:color w:val="000000"/>
          <w:lang w:eastAsia="fr-FR"/>
        </w:rPr>
        <w:t xml:space="preserve"> </w:t>
      </w:r>
      <w:r w:rsidR="003612F1" w:rsidRPr="003612F1">
        <w:rPr>
          <w:rFonts w:eastAsia="Times New Roman" w:cstheme="minorHAnsi"/>
          <w:b/>
          <w:color w:val="000000"/>
          <w:lang w:eastAsia="fr-FR"/>
        </w:rPr>
        <w:t xml:space="preserve">le </w:t>
      </w:r>
      <w:r w:rsidR="006C0973" w:rsidRPr="003612F1">
        <w:rPr>
          <w:rFonts w:eastAsia="Times New Roman" w:cstheme="minorHAnsi"/>
          <w:b/>
          <w:color w:val="000000"/>
          <w:lang w:eastAsia="fr-FR"/>
        </w:rPr>
        <w:t xml:space="preserve">déficit en Zn </w:t>
      </w:r>
      <w:r w:rsidR="003612F1" w:rsidRPr="003612F1">
        <w:rPr>
          <w:rFonts w:eastAsia="Times New Roman" w:cstheme="minorHAnsi"/>
          <w:b/>
          <w:color w:val="000000"/>
          <w:lang w:eastAsia="fr-FR"/>
        </w:rPr>
        <w:t xml:space="preserve">est </w:t>
      </w:r>
      <w:r w:rsidR="006C0973" w:rsidRPr="003612F1">
        <w:rPr>
          <w:rFonts w:eastAsia="Times New Roman" w:cstheme="minorHAnsi"/>
          <w:b/>
          <w:color w:val="000000"/>
          <w:lang w:eastAsia="fr-FR"/>
        </w:rPr>
        <w:t>plus fréquent chez des sous-population à risque</w:t>
      </w:r>
      <w:r w:rsidR="006C0973" w:rsidRPr="006C0973">
        <w:rPr>
          <w:rFonts w:eastAsia="Times New Roman" w:cstheme="minorHAnsi"/>
          <w:color w:val="000000"/>
          <w:lang w:eastAsia="fr-FR"/>
        </w:rPr>
        <w:t xml:space="preserve"> (enfants nourris au sein, jeunes enfants, femmes enceintes et allaitantes, personnes âgées, végétariens)</w:t>
      </w:r>
      <w:r w:rsidR="003612F1">
        <w:rPr>
          <w:rFonts w:eastAsia="Times New Roman" w:cstheme="minorHAnsi"/>
          <w:color w:val="000000"/>
          <w:lang w:eastAsia="fr-FR"/>
        </w:rPr>
        <w:t>. L</w:t>
      </w:r>
      <w:r w:rsidR="00EC4E47" w:rsidRPr="006C0973">
        <w:rPr>
          <w:rFonts w:eastAsia="Times New Roman" w:cstheme="minorHAnsi"/>
          <w:color w:val="000000"/>
          <w:lang w:eastAsia="fr-FR"/>
        </w:rPr>
        <w:t>e CSS estime qu’</w:t>
      </w:r>
      <w:r w:rsidR="00EC4E47" w:rsidRPr="003612F1">
        <w:rPr>
          <w:rFonts w:eastAsia="Times New Roman" w:cstheme="minorHAnsi"/>
          <w:b/>
          <w:color w:val="000000"/>
          <w:lang w:eastAsia="fr-FR"/>
        </w:rPr>
        <w:t xml:space="preserve">un apport complémentaire </w:t>
      </w:r>
      <w:r w:rsidR="00EC4E47" w:rsidRPr="006C0973">
        <w:rPr>
          <w:rFonts w:eastAsia="Times New Roman" w:cstheme="minorHAnsi"/>
          <w:color w:val="000000"/>
          <w:lang w:eastAsia="fr-FR"/>
        </w:rPr>
        <w:t>administré en chronique</w:t>
      </w:r>
      <w:r w:rsidR="006C0973" w:rsidRPr="006C0973">
        <w:rPr>
          <w:rFonts w:eastAsia="Times New Roman" w:cstheme="minorHAnsi"/>
          <w:color w:val="000000"/>
          <w:lang w:eastAsia="fr-FR"/>
        </w:rPr>
        <w:t xml:space="preserve"> </w:t>
      </w:r>
      <w:r w:rsidR="00EC4E47" w:rsidRPr="006C0973">
        <w:rPr>
          <w:rFonts w:eastAsia="Times New Roman" w:cstheme="minorHAnsi"/>
          <w:color w:val="000000"/>
          <w:lang w:eastAsia="fr-FR"/>
        </w:rPr>
        <w:t xml:space="preserve">chez des </w:t>
      </w:r>
      <w:r w:rsidR="00EC4E47" w:rsidRPr="003612F1">
        <w:rPr>
          <w:rFonts w:eastAsia="Times New Roman" w:cstheme="minorHAnsi"/>
          <w:b/>
          <w:color w:val="000000"/>
          <w:lang w:eastAsia="fr-FR"/>
        </w:rPr>
        <w:t>sujets déficients ou ayant des besoins accrus</w:t>
      </w:r>
      <w:r w:rsidR="00EC4E47" w:rsidRPr="006C0973">
        <w:rPr>
          <w:rFonts w:eastAsia="Times New Roman" w:cstheme="minorHAnsi"/>
          <w:color w:val="000000"/>
          <w:lang w:eastAsia="fr-FR"/>
        </w:rPr>
        <w:t xml:space="preserve"> (via des compléments alimentaires ou par</w:t>
      </w:r>
      <w:r w:rsidR="006C0973" w:rsidRPr="006C0973">
        <w:rPr>
          <w:rFonts w:eastAsia="Times New Roman" w:cstheme="minorHAnsi"/>
          <w:color w:val="000000"/>
          <w:lang w:eastAsia="fr-FR"/>
        </w:rPr>
        <w:t xml:space="preserve"> </w:t>
      </w:r>
      <w:r w:rsidR="003612F1">
        <w:rPr>
          <w:rFonts w:eastAsia="Times New Roman" w:cstheme="minorHAnsi"/>
          <w:color w:val="000000"/>
          <w:lang w:eastAsia="fr-FR"/>
        </w:rPr>
        <w:t>enrichissement de l’</w:t>
      </w:r>
      <w:r w:rsidR="00EC4E47" w:rsidRPr="006C0973">
        <w:rPr>
          <w:rFonts w:eastAsia="Times New Roman" w:cstheme="minorHAnsi"/>
          <w:color w:val="000000"/>
          <w:lang w:eastAsia="fr-FR"/>
        </w:rPr>
        <w:t>alimenta</w:t>
      </w:r>
      <w:r w:rsidR="003612F1">
        <w:rPr>
          <w:rFonts w:eastAsia="Times New Roman" w:cstheme="minorHAnsi"/>
          <w:color w:val="000000"/>
          <w:lang w:eastAsia="fr-FR"/>
        </w:rPr>
        <w:t>tion</w:t>
      </w:r>
      <w:r w:rsidR="00EC4E47" w:rsidRPr="006C0973">
        <w:rPr>
          <w:rFonts w:eastAsia="Times New Roman" w:cstheme="minorHAnsi"/>
          <w:color w:val="000000"/>
          <w:lang w:eastAsia="fr-FR"/>
        </w:rPr>
        <w:t xml:space="preserve">) doit se situer </w:t>
      </w:r>
      <w:r w:rsidR="00EC4E47" w:rsidRPr="003612F1">
        <w:rPr>
          <w:rFonts w:eastAsia="Times New Roman" w:cstheme="minorHAnsi"/>
          <w:b/>
          <w:color w:val="000000"/>
          <w:lang w:eastAsia="fr-FR"/>
        </w:rPr>
        <w:t>entre 5 et 10 mg/j chez</w:t>
      </w:r>
      <w:r w:rsidR="006C0973" w:rsidRPr="003612F1">
        <w:rPr>
          <w:rFonts w:eastAsia="Times New Roman" w:cstheme="minorHAnsi"/>
          <w:b/>
          <w:color w:val="000000"/>
          <w:lang w:eastAsia="fr-FR"/>
        </w:rPr>
        <w:t xml:space="preserve"> </w:t>
      </w:r>
      <w:r w:rsidR="00EC4E47" w:rsidRPr="003612F1">
        <w:rPr>
          <w:rFonts w:eastAsia="Times New Roman" w:cstheme="minorHAnsi"/>
          <w:b/>
          <w:color w:val="000000"/>
          <w:lang w:eastAsia="fr-FR"/>
        </w:rPr>
        <w:t>l’adulte</w:t>
      </w:r>
      <w:r w:rsidR="00EC4E47" w:rsidRPr="006C0973">
        <w:rPr>
          <w:rFonts w:eastAsia="Times New Roman" w:cstheme="minorHAnsi"/>
          <w:color w:val="000000"/>
          <w:lang w:eastAsia="fr-FR"/>
        </w:rPr>
        <w:t>.</w:t>
      </w:r>
    </w:p>
    <w:p w:rsidR="00FB37BE" w:rsidRPr="001F74F6" w:rsidRDefault="006C0973" w:rsidP="00FB37BE">
      <w:pPr>
        <w:spacing w:before="240" w:after="0" w:line="240" w:lineRule="auto"/>
        <w:jc w:val="both"/>
        <w:rPr>
          <w:rFonts w:eastAsia="Times New Roman" w:cstheme="minorHAnsi"/>
          <w:b/>
          <w:color w:val="000000"/>
          <w:u w:val="single"/>
          <w:lang w:eastAsia="fr-FR"/>
        </w:rPr>
      </w:pPr>
      <w:bookmarkStart w:id="2" w:name="_Hlk5037845"/>
      <w:r w:rsidRPr="001F74F6">
        <w:rPr>
          <w:rFonts w:eastAsia="Times New Roman" w:cstheme="minorHAnsi"/>
          <w:b/>
          <w:color w:val="000000"/>
          <w:u w:val="single"/>
          <w:lang w:eastAsia="fr-FR"/>
        </w:rPr>
        <w:lastRenderedPageBreak/>
        <w:t>Cuivre (Cu)</w:t>
      </w:r>
      <w:r w:rsidR="00FB37BE" w:rsidRPr="001F74F6">
        <w:rPr>
          <w:rFonts w:eastAsia="Times New Roman" w:cstheme="minorHAnsi"/>
          <w:b/>
          <w:color w:val="000000"/>
          <w:u w:val="single"/>
          <w:lang w:eastAsia="fr-FR"/>
        </w:rPr>
        <w:t> :</w:t>
      </w:r>
    </w:p>
    <w:bookmarkEnd w:id="2"/>
    <w:p w:rsidR="00FB37BE" w:rsidRPr="00FB37BE" w:rsidRDefault="00C26E2D" w:rsidP="006C097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FB37BE" w:rsidRPr="00FB37BE">
        <w:rPr>
          <w:rFonts w:eastAsia="Times New Roman" w:cstheme="minorHAnsi"/>
          <w:color w:val="000000"/>
          <w:lang w:eastAsia="fr-FR"/>
        </w:rPr>
        <w:t> :</w:t>
      </w:r>
      <w:r w:rsidR="006C0973" w:rsidRPr="006C0973">
        <w:t xml:space="preserve"> </w:t>
      </w:r>
      <w:r w:rsidR="006C0973" w:rsidRPr="006C0973">
        <w:rPr>
          <w:rFonts w:eastAsia="Times New Roman" w:cstheme="minorHAnsi"/>
          <w:color w:val="000000"/>
          <w:lang w:eastAsia="fr-FR"/>
        </w:rPr>
        <w:t xml:space="preserve">rôle métabolique (métabolisme oxydatif), constituant de la </w:t>
      </w:r>
      <w:proofErr w:type="spellStart"/>
      <w:r w:rsidR="006C0973" w:rsidRPr="006C0973">
        <w:rPr>
          <w:rFonts w:eastAsia="Times New Roman" w:cstheme="minorHAnsi"/>
          <w:color w:val="000000"/>
          <w:lang w:eastAsia="fr-FR"/>
        </w:rPr>
        <w:t>céruloplasmine</w:t>
      </w:r>
      <w:proofErr w:type="spellEnd"/>
      <w:r w:rsidR="006C0973" w:rsidRPr="006C0973">
        <w:rPr>
          <w:rFonts w:eastAsia="Times New Roman" w:cstheme="minorHAnsi"/>
          <w:color w:val="000000"/>
          <w:lang w:eastAsia="fr-FR"/>
        </w:rPr>
        <w:t xml:space="preserve"> (indispensable utilisation Fe), reproduction, croissance, développement</w:t>
      </w:r>
      <w:r w:rsidR="006C0973">
        <w:rPr>
          <w:rFonts w:eastAsia="Times New Roman" w:cstheme="minorHAnsi"/>
          <w:color w:val="000000"/>
          <w:lang w:eastAsia="fr-FR"/>
        </w:rPr>
        <w:t xml:space="preserve">, </w:t>
      </w:r>
      <w:r w:rsidR="006C0973" w:rsidRPr="006C0973">
        <w:rPr>
          <w:rFonts w:eastAsia="Times New Roman" w:cstheme="minorHAnsi"/>
          <w:color w:val="000000"/>
          <w:lang w:eastAsia="fr-FR"/>
        </w:rPr>
        <w:t>fonction myocardique, myélinisation nerveuse, angiogenèse, régulation de neurotransmetteurs, défense immunitaire et le métabolisme du Fe</w:t>
      </w:r>
      <w:r w:rsidR="006C0973">
        <w:rPr>
          <w:rFonts w:eastAsia="Times New Roman" w:cstheme="minorHAnsi"/>
          <w:color w:val="000000"/>
          <w:lang w:eastAsia="fr-FR"/>
        </w:rPr>
        <w:t> ;</w:t>
      </w:r>
    </w:p>
    <w:p w:rsidR="006C0973" w:rsidRPr="006C0973" w:rsidRDefault="00C919AF" w:rsidP="006C097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765360" w:rsidRPr="006C0973">
        <w:rPr>
          <w:rFonts w:eastAsia="Times New Roman" w:cstheme="minorHAnsi"/>
          <w:color w:val="000000"/>
          <w:lang w:eastAsia="fr-FR"/>
        </w:rPr>
        <w:t xml:space="preserve"> :</w:t>
      </w:r>
      <w:r w:rsidR="006C0973" w:rsidRPr="006C0973">
        <w:t xml:space="preserve"> </w:t>
      </w:r>
      <w:r w:rsidR="006C0973" w:rsidRPr="006C0973">
        <w:rPr>
          <w:rFonts w:eastAsia="Times New Roman" w:cstheme="minorHAnsi"/>
          <w:color w:val="000000"/>
          <w:lang w:eastAsia="fr-FR"/>
        </w:rPr>
        <w:t>troubles hématologiques, hypercholestérolémie, hypopigmentation de la peau et des cheveux</w:t>
      </w:r>
      <w:r w:rsidR="006C0973">
        <w:rPr>
          <w:rFonts w:eastAsia="Times New Roman" w:cstheme="minorHAnsi"/>
          <w:color w:val="000000"/>
          <w:lang w:eastAsia="fr-FR"/>
        </w:rPr>
        <w:t>, troubles neurologiques ;</w:t>
      </w:r>
    </w:p>
    <w:p w:rsidR="00765360" w:rsidRPr="00765360" w:rsidRDefault="00C919AF" w:rsidP="00765360">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765360" w:rsidRPr="00765360">
        <w:rPr>
          <w:rFonts w:eastAsia="Times New Roman" w:cstheme="minorHAnsi"/>
          <w:color w:val="000000"/>
          <w:lang w:eastAsia="fr-FR"/>
        </w:rPr>
        <w:t xml:space="preserve"> :</w:t>
      </w:r>
      <w:r w:rsidR="003612F1">
        <w:rPr>
          <w:rFonts w:eastAsia="Times New Roman" w:cstheme="minorHAnsi"/>
          <w:color w:val="000000"/>
          <w:lang w:eastAsia="fr-FR"/>
        </w:rPr>
        <w:t> ? ;</w:t>
      </w:r>
    </w:p>
    <w:p w:rsidR="00FB37BE" w:rsidRPr="00FB37BE" w:rsidRDefault="00C26E2D" w:rsidP="0076536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FB37BE" w:rsidRPr="00FB37BE">
        <w:rPr>
          <w:rFonts w:eastAsia="Times New Roman" w:cstheme="minorHAnsi"/>
          <w:color w:val="000000"/>
          <w:lang w:eastAsia="fr-FR"/>
        </w:rPr>
        <w:t> :</w:t>
      </w:r>
      <w:r w:rsidR="00765360" w:rsidRPr="00765360">
        <w:t xml:space="preserve"> </w:t>
      </w:r>
      <w:proofErr w:type="spellStart"/>
      <w:r w:rsidR="00765360" w:rsidRPr="00765360">
        <w:rPr>
          <w:rFonts w:eastAsia="Times New Roman" w:cstheme="minorHAnsi"/>
          <w:color w:val="000000"/>
          <w:lang w:eastAsia="fr-FR"/>
        </w:rPr>
        <w:t>cf</w:t>
      </w:r>
      <w:proofErr w:type="spellEnd"/>
      <w:r w:rsidR="00765360" w:rsidRPr="00765360">
        <w:rPr>
          <w:rFonts w:eastAsia="Times New Roman" w:cstheme="minorHAnsi"/>
          <w:color w:val="000000"/>
          <w:lang w:eastAsia="fr-FR"/>
        </w:rPr>
        <w:t xml:space="preserve"> tableur</w:t>
      </w:r>
      <w:r w:rsidR="003612F1">
        <w:rPr>
          <w:rFonts w:eastAsia="Times New Roman" w:cstheme="minorHAnsi"/>
          <w:color w:val="000000"/>
          <w:lang w:eastAsia="fr-FR"/>
        </w:rPr>
        <w:t> ;</w:t>
      </w:r>
    </w:p>
    <w:p w:rsidR="00FB37BE" w:rsidRPr="00FB37BE" w:rsidRDefault="00C26E2D" w:rsidP="00765360">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FB37BE" w:rsidRPr="00FB37BE">
        <w:rPr>
          <w:rFonts w:eastAsia="Times New Roman" w:cstheme="minorHAnsi"/>
          <w:color w:val="000000"/>
          <w:lang w:eastAsia="fr-FR"/>
        </w:rPr>
        <w:t> :</w:t>
      </w:r>
      <w:r w:rsidR="00765360" w:rsidRPr="00765360">
        <w:t xml:space="preserve"> </w:t>
      </w:r>
      <w:proofErr w:type="spellStart"/>
      <w:r w:rsidR="00765360" w:rsidRPr="00765360">
        <w:rPr>
          <w:rFonts w:eastAsia="Times New Roman" w:cstheme="minorHAnsi"/>
          <w:color w:val="000000"/>
          <w:lang w:eastAsia="fr-FR"/>
        </w:rPr>
        <w:t>cf</w:t>
      </w:r>
      <w:proofErr w:type="spellEnd"/>
      <w:r w:rsidR="00765360" w:rsidRPr="00765360">
        <w:rPr>
          <w:rFonts w:eastAsia="Times New Roman" w:cstheme="minorHAnsi"/>
          <w:color w:val="000000"/>
          <w:lang w:eastAsia="fr-FR"/>
        </w:rPr>
        <w:t xml:space="preserve"> tableur</w:t>
      </w:r>
      <w:r w:rsidR="003612F1">
        <w:rPr>
          <w:rFonts w:eastAsia="Times New Roman" w:cstheme="minorHAnsi"/>
          <w:color w:val="000000"/>
          <w:lang w:eastAsia="fr-FR"/>
        </w:rPr>
        <w:t> ;</w:t>
      </w:r>
    </w:p>
    <w:p w:rsidR="003612F1" w:rsidRDefault="00C26E2D" w:rsidP="003612F1">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FB37BE" w:rsidRPr="00FB37BE">
        <w:rPr>
          <w:rFonts w:eastAsia="Times New Roman" w:cstheme="minorHAnsi"/>
          <w:color w:val="000000"/>
          <w:lang w:eastAsia="fr-FR"/>
        </w:rPr>
        <w:t> :</w:t>
      </w:r>
      <w:r w:rsidR="00514807">
        <w:rPr>
          <w:rFonts w:eastAsia="Times New Roman" w:cstheme="minorHAnsi"/>
          <w:color w:val="000000"/>
          <w:lang w:eastAsia="fr-FR"/>
        </w:rPr>
        <w:t xml:space="preserve"> la plupart des aliments, notamment les céréales, viandes, œufs, légumes, fruits (rendement d’absorption : 20-40%) </w:t>
      </w:r>
      <w:r w:rsidR="00514807" w:rsidRPr="00514807">
        <w:rPr>
          <w:rFonts w:eastAsia="Times New Roman" w:cstheme="minorHAnsi"/>
          <w:color w:val="000000"/>
          <w:lang w:eastAsia="fr-FR"/>
        </w:rPr>
        <w:t>(concurrence absorption Fe / Cu et Zn)</w:t>
      </w:r>
      <w:r w:rsidR="00514807">
        <w:rPr>
          <w:rFonts w:eastAsia="Times New Roman" w:cstheme="minorHAnsi"/>
          <w:color w:val="000000"/>
          <w:lang w:eastAsia="fr-FR"/>
        </w:rPr>
        <w:t> ;</w:t>
      </w:r>
    </w:p>
    <w:p w:rsidR="003612F1" w:rsidRPr="003612F1" w:rsidRDefault="00C26E2D" w:rsidP="003612F1">
      <w:pPr>
        <w:numPr>
          <w:ilvl w:val="0"/>
          <w:numId w:val="3"/>
        </w:numPr>
        <w:spacing w:after="0" w:line="240" w:lineRule="auto"/>
        <w:jc w:val="both"/>
        <w:rPr>
          <w:rFonts w:eastAsia="Times New Roman" w:cstheme="minorHAnsi"/>
          <w:color w:val="000000"/>
          <w:lang w:eastAsia="fr-FR"/>
        </w:rPr>
      </w:pPr>
      <w:proofErr w:type="gramStart"/>
      <w:r w:rsidRPr="003612F1">
        <w:rPr>
          <w:rFonts w:eastAsia="Times New Roman" w:cstheme="minorHAnsi"/>
          <w:color w:val="000000"/>
          <w:u w:val="single"/>
          <w:lang w:eastAsia="fr-FR"/>
        </w:rPr>
        <w:t>conclusion</w:t>
      </w:r>
      <w:proofErr w:type="gramEnd"/>
      <w:r w:rsidR="00FB37BE" w:rsidRPr="003612F1">
        <w:rPr>
          <w:rFonts w:eastAsia="Times New Roman" w:cstheme="minorHAnsi"/>
          <w:color w:val="000000"/>
          <w:lang w:eastAsia="fr-FR"/>
        </w:rPr>
        <w:t> :</w:t>
      </w:r>
      <w:r w:rsidR="00514807" w:rsidRPr="00514807">
        <w:t xml:space="preserve"> </w:t>
      </w:r>
      <w:r w:rsidR="003612F1" w:rsidRPr="003612F1">
        <w:rPr>
          <w:rFonts w:eastAsia="Times New Roman" w:cstheme="minorHAnsi"/>
          <w:b/>
          <w:color w:val="000000"/>
          <w:lang w:eastAsia="fr-FR"/>
        </w:rPr>
        <w:t>h</w:t>
      </w:r>
      <w:r w:rsidR="00514807" w:rsidRPr="003612F1">
        <w:rPr>
          <w:rFonts w:eastAsia="Times New Roman" w:cstheme="minorHAnsi"/>
          <w:b/>
          <w:color w:val="000000"/>
          <w:lang w:eastAsia="fr-FR"/>
        </w:rPr>
        <w:t>ormis quelques groupes de population</w:t>
      </w:r>
      <w:r w:rsidR="003612F1" w:rsidRPr="003612F1">
        <w:rPr>
          <w:rFonts w:eastAsia="Times New Roman" w:cstheme="minorHAnsi"/>
          <w:b/>
          <w:color w:val="000000"/>
          <w:lang w:eastAsia="fr-FR"/>
        </w:rPr>
        <w:t xml:space="preserve"> à risque de déficit en Cu</w:t>
      </w:r>
      <w:r w:rsidR="00514807" w:rsidRPr="003612F1">
        <w:rPr>
          <w:rFonts w:eastAsia="Times New Roman" w:cstheme="minorHAnsi"/>
          <w:color w:val="000000"/>
          <w:lang w:eastAsia="fr-FR"/>
        </w:rPr>
        <w:t xml:space="preserve"> (femmes enceintes et allaitantes, déficits d’absorption digestive</w:t>
      </w:r>
      <w:r w:rsidR="003612F1" w:rsidRPr="003612F1">
        <w:rPr>
          <w:rFonts w:eastAsia="Times New Roman" w:cstheme="minorHAnsi"/>
          <w:color w:val="000000"/>
          <w:lang w:eastAsia="fr-FR"/>
        </w:rPr>
        <w:t>,</w:t>
      </w:r>
      <w:r w:rsidR="00514807" w:rsidRPr="003612F1">
        <w:rPr>
          <w:rFonts w:eastAsia="Times New Roman" w:cstheme="minorHAnsi"/>
          <w:color w:val="000000"/>
          <w:lang w:eastAsia="fr-FR"/>
        </w:rPr>
        <w:t xml:space="preserve"> personnes ingérant de</w:t>
      </w:r>
      <w:r w:rsidR="003612F1" w:rsidRPr="003612F1">
        <w:rPr>
          <w:rFonts w:eastAsia="Times New Roman" w:cstheme="minorHAnsi"/>
          <w:color w:val="000000"/>
          <w:lang w:eastAsia="fr-FR"/>
        </w:rPr>
        <w:t xml:space="preserve"> grandes</w:t>
      </w:r>
      <w:r w:rsidR="00514807" w:rsidRPr="003612F1">
        <w:rPr>
          <w:rFonts w:eastAsia="Times New Roman" w:cstheme="minorHAnsi"/>
          <w:color w:val="000000"/>
          <w:lang w:eastAsia="fr-FR"/>
        </w:rPr>
        <w:t xml:space="preserve"> quantités de Zn), </w:t>
      </w:r>
      <w:r w:rsidR="00514807" w:rsidRPr="003612F1">
        <w:rPr>
          <w:rFonts w:eastAsia="Times New Roman" w:cstheme="minorHAnsi"/>
          <w:b/>
          <w:color w:val="000000"/>
          <w:lang w:eastAsia="fr-FR"/>
        </w:rPr>
        <w:t>le déficit en Cu n’est pas un problème de santé publique</w:t>
      </w:r>
      <w:r w:rsidR="00514807" w:rsidRPr="003612F1">
        <w:rPr>
          <w:rFonts w:eastAsia="Times New Roman" w:cstheme="minorHAnsi"/>
          <w:color w:val="000000"/>
          <w:lang w:eastAsia="fr-FR"/>
        </w:rPr>
        <w:t xml:space="preserve">. Considérant </w:t>
      </w:r>
      <w:r w:rsidR="00514807" w:rsidRPr="003612F1">
        <w:rPr>
          <w:rFonts w:eastAsia="Times New Roman" w:cstheme="minorHAnsi"/>
          <w:b/>
          <w:color w:val="000000"/>
          <w:lang w:eastAsia="fr-FR"/>
        </w:rPr>
        <w:t>l’absence de démonstration d’effets bénéfiques d’un apport complémentaire en Cu dans le reste de la population</w:t>
      </w:r>
      <w:r w:rsidR="00514807" w:rsidRPr="003612F1">
        <w:rPr>
          <w:rFonts w:eastAsia="Times New Roman" w:cstheme="minorHAnsi"/>
          <w:color w:val="000000"/>
          <w:lang w:eastAsia="fr-FR"/>
        </w:rPr>
        <w:t xml:space="preserve">, le CSS estime qu’un apport complémentaire éventuel (via des compléments alimentaires ou par </w:t>
      </w:r>
      <w:r w:rsidR="003612F1" w:rsidRPr="003612F1">
        <w:rPr>
          <w:rFonts w:eastAsia="Times New Roman" w:cstheme="minorHAnsi"/>
          <w:color w:val="000000"/>
          <w:lang w:eastAsia="fr-FR"/>
        </w:rPr>
        <w:t>enrichissement de l’alimentation</w:t>
      </w:r>
      <w:r w:rsidR="00514807" w:rsidRPr="003612F1">
        <w:rPr>
          <w:rFonts w:eastAsia="Times New Roman" w:cstheme="minorHAnsi"/>
          <w:color w:val="000000"/>
          <w:lang w:eastAsia="fr-FR"/>
        </w:rPr>
        <w:t>) devrait idéalement se situer dans une zone comprise entre 0,5 et 1 mg Cu/jour pour un adulte.</w:t>
      </w:r>
    </w:p>
    <w:p w:rsidR="00514807" w:rsidRPr="001F74F6" w:rsidRDefault="00FE2F81" w:rsidP="00514807">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Sélénium</w:t>
      </w:r>
      <w:r w:rsidR="00514807"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Se</w:t>
      </w:r>
      <w:r w:rsidR="00514807" w:rsidRPr="001F74F6">
        <w:rPr>
          <w:rFonts w:eastAsia="Times New Roman" w:cstheme="minorHAnsi"/>
          <w:b/>
          <w:color w:val="000000"/>
          <w:u w:val="single"/>
          <w:lang w:eastAsia="fr-FR"/>
        </w:rPr>
        <w:t>)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514807" w:rsidRPr="00514807">
        <w:rPr>
          <w:rFonts w:eastAsia="Times New Roman" w:cstheme="minorHAnsi"/>
          <w:color w:val="000000"/>
          <w:lang w:eastAsia="fr-FR"/>
        </w:rPr>
        <w:t> :</w:t>
      </w:r>
      <w:r w:rsidR="00FE2F81">
        <w:rPr>
          <w:rFonts w:eastAsia="Times New Roman" w:cstheme="minorHAnsi"/>
          <w:color w:val="000000"/>
          <w:lang w:eastAsia="fr-FR"/>
        </w:rPr>
        <w:t xml:space="preserve"> 21</w:t>
      </w:r>
      <w:r w:rsidR="00FE2F81" w:rsidRPr="00FE2F81">
        <w:rPr>
          <w:rFonts w:eastAsia="Times New Roman" w:cstheme="minorHAnsi"/>
          <w:color w:val="000000"/>
          <w:vertAlign w:val="superscript"/>
          <w:lang w:eastAsia="fr-FR"/>
        </w:rPr>
        <w:t>ème</w:t>
      </w:r>
      <w:r w:rsidR="00FE2F81">
        <w:rPr>
          <w:rFonts w:eastAsia="Times New Roman" w:cstheme="minorHAnsi"/>
          <w:color w:val="000000"/>
          <w:lang w:eastAsia="fr-FR"/>
        </w:rPr>
        <w:t xml:space="preserve"> acide aminé </w:t>
      </w:r>
      <w:r w:rsidR="004B0F08">
        <w:rPr>
          <w:rFonts w:eastAsia="Times New Roman" w:cstheme="minorHAnsi"/>
          <w:color w:val="000000"/>
          <w:lang w:eastAsia="fr-FR"/>
        </w:rPr>
        <w:t>essentiel</w:t>
      </w:r>
      <w:r w:rsidR="00FE2F81">
        <w:rPr>
          <w:rFonts w:eastAsia="Times New Roman" w:cstheme="minorHAnsi"/>
          <w:color w:val="000000"/>
          <w:lang w:eastAsia="fr-FR"/>
        </w:rPr>
        <w:t>, détoxification de composés exogènes, modulation réponses inflammatoires, modulation réponses immunitaires ;</w:t>
      </w:r>
    </w:p>
    <w:p w:rsidR="00514807" w:rsidRPr="00514807" w:rsidRDefault="00C919AF" w:rsidP="004B0F08">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514807" w:rsidRPr="00514807">
        <w:rPr>
          <w:rFonts w:eastAsia="Times New Roman" w:cstheme="minorHAnsi"/>
          <w:color w:val="000000"/>
          <w:lang w:eastAsia="fr-FR"/>
        </w:rPr>
        <w:t> :</w:t>
      </w:r>
      <w:r w:rsidR="004B0F08" w:rsidRPr="004B0F08">
        <w:rPr>
          <w:rFonts w:eastAsia="Times New Roman" w:cstheme="minorHAnsi"/>
          <w:color w:val="000000"/>
          <w:lang w:eastAsia="fr-FR"/>
        </w:rPr>
        <w:t xml:space="preserve"> diminution de la résistance au stress oxydant, susceptibilité aux infections (notamment virales), risque de cancers ou de maladies cardio-vasculaires</w:t>
      </w:r>
      <w:r w:rsidR="004B0F08">
        <w:rPr>
          <w:rFonts w:eastAsia="Times New Roman" w:cstheme="minorHAnsi"/>
          <w:color w:val="000000"/>
          <w:lang w:eastAsia="fr-FR"/>
        </w:rPr>
        <w:t xml:space="preserve">, </w:t>
      </w:r>
      <w:r w:rsidR="004B0F08" w:rsidRPr="004B0F08">
        <w:rPr>
          <w:rFonts w:eastAsia="Times New Roman" w:cstheme="minorHAnsi"/>
          <w:color w:val="000000"/>
          <w:lang w:eastAsia="fr-FR"/>
        </w:rPr>
        <w:t xml:space="preserve"> troubles de la fertilité</w:t>
      </w:r>
      <w:r w:rsidR="004B0F08">
        <w:rPr>
          <w:rFonts w:eastAsia="Times New Roman" w:cstheme="minorHAnsi"/>
          <w:color w:val="000000"/>
          <w:lang w:eastAsia="fr-FR"/>
        </w:rPr>
        <w:t xml:space="preserve">, </w:t>
      </w:r>
      <w:r w:rsidR="004B0F08" w:rsidRPr="004B0F08">
        <w:rPr>
          <w:rFonts w:eastAsia="Times New Roman" w:cstheme="minorHAnsi"/>
          <w:color w:val="000000"/>
          <w:lang w:eastAsia="fr-FR"/>
        </w:rPr>
        <w:t>cardiomyopathie, ostéo-arthropathie déformante, dystrophie musculaire, crétinisme myxœdémateux ;</w:t>
      </w:r>
    </w:p>
    <w:p w:rsidR="00514807" w:rsidRPr="00514807" w:rsidRDefault="00C919AF" w:rsidP="00514807">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514807" w:rsidRPr="00514807">
        <w:rPr>
          <w:rFonts w:eastAsia="Times New Roman" w:cstheme="minorHAnsi"/>
          <w:color w:val="000000"/>
          <w:lang w:eastAsia="fr-FR"/>
        </w:rPr>
        <w:t xml:space="preserve"> : </w:t>
      </w:r>
      <w:r w:rsidR="005D1DD8">
        <w:rPr>
          <w:rFonts w:eastAsia="Times New Roman" w:cstheme="minorHAnsi"/>
          <w:color w:val="000000"/>
          <w:lang w:eastAsia="fr-FR"/>
        </w:rPr>
        <w:t>possible risque cancer (peau, prostate)</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514807" w:rsidRPr="00514807">
        <w:rPr>
          <w:rFonts w:eastAsia="Times New Roman" w:cstheme="minorHAnsi"/>
          <w:color w:val="000000"/>
          <w:lang w:eastAsia="fr-FR"/>
        </w:rPr>
        <w:t> :</w:t>
      </w:r>
      <w:r w:rsidR="005D1DD8">
        <w:rPr>
          <w:rFonts w:eastAsia="Times New Roman" w:cstheme="minorHAnsi"/>
          <w:color w:val="000000"/>
          <w:lang w:eastAsia="fr-FR"/>
        </w:rPr>
        <w:t xml:space="preserve"> aliments riches en protéines</w:t>
      </w:r>
      <w:r w:rsidR="00400FF3">
        <w:rPr>
          <w:rFonts w:eastAsia="Times New Roman" w:cstheme="minorHAnsi"/>
          <w:color w:val="000000"/>
          <w:lang w:eastAsia="fr-FR"/>
        </w:rPr>
        <w:t xml:space="preserve"> soit </w:t>
      </w:r>
      <w:r w:rsidR="005D1DD8">
        <w:rPr>
          <w:rFonts w:eastAsia="Times New Roman" w:cstheme="minorHAnsi"/>
          <w:color w:val="000000"/>
          <w:lang w:eastAsia="fr-FR"/>
        </w:rPr>
        <w:t xml:space="preserve">céréales, viandes, produits laitiers, œufs, </w:t>
      </w:r>
      <w:r w:rsidR="00400FF3">
        <w:rPr>
          <w:rFonts w:eastAsia="Times New Roman" w:cstheme="minorHAnsi"/>
          <w:color w:val="000000"/>
          <w:lang w:eastAsia="fr-FR"/>
        </w:rPr>
        <w:t>p</w:t>
      </w:r>
      <w:r w:rsidR="005D1DD8">
        <w:rPr>
          <w:rFonts w:eastAsia="Times New Roman" w:cstheme="minorHAnsi"/>
          <w:color w:val="000000"/>
          <w:lang w:eastAsia="fr-FR"/>
        </w:rPr>
        <w:t>oissons, produits de la mer, certains fruits à coque</w:t>
      </w:r>
      <w:r w:rsidR="00400FF3">
        <w:rPr>
          <w:rFonts w:eastAsia="Times New Roman" w:cstheme="minorHAnsi"/>
          <w:color w:val="000000"/>
          <w:lang w:eastAsia="fr-FR"/>
        </w:rPr>
        <w:t xml:space="preserve"> (rendement d’absorption &gt; 80%)</w:t>
      </w:r>
      <w:r w:rsidR="005D1DD8">
        <w:rPr>
          <w:rFonts w:eastAsia="Times New Roman" w:cstheme="minorHAnsi"/>
          <w:color w:val="000000"/>
          <w:lang w:eastAsia="fr-FR"/>
        </w:rPr>
        <w:t> ;</w:t>
      </w:r>
    </w:p>
    <w:p w:rsidR="00514807" w:rsidRPr="00514807" w:rsidRDefault="00C26E2D" w:rsidP="00400FF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514807" w:rsidRPr="00514807">
        <w:rPr>
          <w:rFonts w:eastAsia="Times New Roman" w:cstheme="minorHAnsi"/>
          <w:color w:val="000000"/>
          <w:lang w:eastAsia="fr-FR"/>
        </w:rPr>
        <w:t xml:space="preserve"> : </w:t>
      </w:r>
      <w:r w:rsidR="00400FF3" w:rsidRPr="00400FF3">
        <w:rPr>
          <w:rFonts w:eastAsia="Times New Roman" w:cstheme="minorHAnsi"/>
          <w:color w:val="000000"/>
          <w:lang w:eastAsia="fr-FR"/>
        </w:rPr>
        <w:t xml:space="preserve">une partie non négligeable de </w:t>
      </w:r>
      <w:r w:rsidR="00400FF3">
        <w:rPr>
          <w:rFonts w:eastAsia="Times New Roman" w:cstheme="minorHAnsi"/>
          <w:color w:val="000000"/>
          <w:lang w:eastAsia="fr-FR"/>
        </w:rPr>
        <w:t>la population</w:t>
      </w:r>
      <w:r w:rsidR="00400FF3" w:rsidRPr="00400FF3">
        <w:rPr>
          <w:rFonts w:eastAsia="Times New Roman" w:cstheme="minorHAnsi"/>
          <w:color w:val="000000"/>
          <w:lang w:eastAsia="fr-FR"/>
        </w:rPr>
        <w:t xml:space="preserve"> a des apports inférieurs aux </w:t>
      </w:r>
      <w:r w:rsidR="00400FF3">
        <w:rPr>
          <w:rFonts w:eastAsia="Times New Roman" w:cstheme="minorHAnsi"/>
          <w:color w:val="000000"/>
          <w:lang w:eastAsia="fr-FR"/>
        </w:rPr>
        <w:t>besoins apports adéquats</w:t>
      </w:r>
      <w:r w:rsidR="00400FF3" w:rsidRPr="00400FF3">
        <w:rPr>
          <w:rFonts w:eastAsia="Times New Roman" w:cstheme="minorHAnsi"/>
          <w:color w:val="000000"/>
          <w:lang w:eastAsia="fr-FR"/>
        </w:rPr>
        <w:t xml:space="preserve">. Une complémentation en Se de personnes dont le statut en </w:t>
      </w:r>
      <w:proofErr w:type="gramStart"/>
      <w:r w:rsidR="00400FF3" w:rsidRPr="00400FF3">
        <w:rPr>
          <w:rFonts w:eastAsia="Times New Roman" w:cstheme="minorHAnsi"/>
          <w:color w:val="000000"/>
          <w:lang w:eastAsia="fr-FR"/>
        </w:rPr>
        <w:t>Se est</w:t>
      </w:r>
      <w:proofErr w:type="gramEnd"/>
      <w:r w:rsidR="00400FF3" w:rsidRPr="00400FF3">
        <w:rPr>
          <w:rFonts w:eastAsia="Times New Roman" w:cstheme="minorHAnsi"/>
          <w:color w:val="000000"/>
          <w:lang w:eastAsia="fr-FR"/>
        </w:rPr>
        <w:t xml:space="preserve"> relativement bas est donc potentiellement bénéfique. Cette intervention peut se faire par administration de compléments sous forme de composés séléniés biodisponibles (formes organiques telles la levure séléniée) à des doses comprises entre 50 et 100 µg Se/jour.</w:t>
      </w:r>
    </w:p>
    <w:p w:rsidR="00514807" w:rsidRPr="001F74F6" w:rsidRDefault="00997176" w:rsidP="00514807">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Iode</w:t>
      </w:r>
      <w:r w:rsidR="00514807"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I</w:t>
      </w:r>
      <w:r w:rsidR="00514807" w:rsidRPr="001F74F6">
        <w:rPr>
          <w:rFonts w:eastAsia="Times New Roman" w:cstheme="minorHAnsi"/>
          <w:b/>
          <w:color w:val="000000"/>
          <w:u w:val="single"/>
          <w:lang w:eastAsia="fr-FR"/>
        </w:rPr>
        <w:t>)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514807" w:rsidRPr="00514807">
        <w:rPr>
          <w:rFonts w:eastAsia="Times New Roman" w:cstheme="minorHAnsi"/>
          <w:color w:val="000000"/>
          <w:lang w:eastAsia="fr-FR"/>
        </w:rPr>
        <w:t> :</w:t>
      </w:r>
      <w:r w:rsidR="00997176">
        <w:rPr>
          <w:rFonts w:eastAsia="Times New Roman" w:cstheme="minorHAnsi"/>
          <w:color w:val="000000"/>
          <w:lang w:eastAsia="fr-FR"/>
        </w:rPr>
        <w:t xml:space="preserve"> composition de l’hormone thyroïdienne T3</w:t>
      </w:r>
    </w:p>
    <w:p w:rsidR="00514807" w:rsidRPr="00514807" w:rsidRDefault="00C919AF" w:rsidP="00997176">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514807" w:rsidRPr="00514807">
        <w:rPr>
          <w:rFonts w:eastAsia="Times New Roman" w:cstheme="minorHAnsi"/>
          <w:color w:val="000000"/>
          <w:lang w:eastAsia="fr-FR"/>
        </w:rPr>
        <w:t> :</w:t>
      </w:r>
      <w:r w:rsidR="00997176" w:rsidRPr="00997176">
        <w:rPr>
          <w:rFonts w:eastAsia="Times New Roman" w:cstheme="minorHAnsi"/>
          <w:color w:val="000000"/>
          <w:lang w:eastAsia="fr-FR"/>
        </w:rPr>
        <w:t xml:space="preserve"> goitre, retard </w:t>
      </w:r>
      <w:r w:rsidR="00E4422F">
        <w:rPr>
          <w:rFonts w:eastAsia="Times New Roman" w:cstheme="minorHAnsi"/>
          <w:color w:val="000000"/>
          <w:lang w:eastAsia="fr-FR"/>
        </w:rPr>
        <w:t xml:space="preserve">dvlpt </w:t>
      </w:r>
      <w:r w:rsidR="00997176" w:rsidRPr="00997176">
        <w:rPr>
          <w:rFonts w:eastAsia="Times New Roman" w:cstheme="minorHAnsi"/>
          <w:color w:val="000000"/>
          <w:lang w:eastAsia="fr-FR"/>
        </w:rPr>
        <w:t>intellectuel, crétinisme, hypothyroïdie</w:t>
      </w:r>
      <w:r w:rsidR="00E4422F">
        <w:rPr>
          <w:rFonts w:eastAsia="Times New Roman" w:cstheme="minorHAnsi"/>
          <w:color w:val="000000"/>
          <w:lang w:eastAsia="fr-FR"/>
        </w:rPr>
        <w:t> ;</w:t>
      </w:r>
    </w:p>
    <w:p w:rsidR="00514807" w:rsidRPr="00514807" w:rsidRDefault="00C919AF" w:rsidP="00514807">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514807" w:rsidRPr="00514807">
        <w:rPr>
          <w:rFonts w:eastAsia="Times New Roman" w:cstheme="minorHAnsi"/>
          <w:color w:val="000000"/>
          <w:lang w:eastAsia="fr-FR"/>
        </w:rPr>
        <w:t xml:space="preserve"> : </w:t>
      </w:r>
      <w:r w:rsidR="00170372">
        <w:rPr>
          <w:rFonts w:eastAsia="Times New Roman" w:cstheme="minorHAnsi"/>
          <w:color w:val="000000"/>
          <w:lang w:eastAsia="fr-FR"/>
        </w:rPr>
        <w:t>troubles thyroïdiens, pb mammaire, pb prostatique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r w:rsidR="00E4422F">
        <w:rPr>
          <w:rFonts w:eastAsia="Times New Roman" w:cstheme="minorHAnsi"/>
          <w:color w:val="000000"/>
          <w:lang w:eastAsia="fr-FR"/>
        </w:rPr>
        <w:t>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r w:rsidR="00E4422F">
        <w:rPr>
          <w:rFonts w:eastAsia="Times New Roman" w:cstheme="minorHAnsi"/>
          <w:color w:val="000000"/>
          <w:lang w:eastAsia="fr-FR"/>
        </w:rPr>
        <w:t>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514807" w:rsidRPr="00514807">
        <w:rPr>
          <w:rFonts w:eastAsia="Times New Roman" w:cstheme="minorHAnsi"/>
          <w:color w:val="000000"/>
          <w:lang w:eastAsia="fr-FR"/>
        </w:rPr>
        <w:t> :</w:t>
      </w:r>
      <w:r w:rsidR="00997176">
        <w:rPr>
          <w:rFonts w:eastAsia="Times New Roman" w:cstheme="minorHAnsi"/>
          <w:color w:val="000000"/>
          <w:lang w:eastAsia="fr-FR"/>
        </w:rPr>
        <w:t xml:space="preserve"> </w:t>
      </w:r>
      <w:r w:rsidR="00170372">
        <w:rPr>
          <w:rFonts w:eastAsia="Times New Roman" w:cstheme="minorHAnsi"/>
          <w:color w:val="000000"/>
          <w:lang w:eastAsia="fr-FR"/>
        </w:rPr>
        <w:t xml:space="preserve">lait </w:t>
      </w:r>
      <w:r w:rsidR="00E4422F">
        <w:rPr>
          <w:rFonts w:eastAsia="Times New Roman" w:cstheme="minorHAnsi"/>
          <w:color w:val="000000"/>
          <w:lang w:eastAsia="fr-FR"/>
        </w:rPr>
        <w:t xml:space="preserve">+++ </w:t>
      </w:r>
      <w:r w:rsidR="00170372">
        <w:rPr>
          <w:rFonts w:eastAsia="Times New Roman" w:cstheme="minorHAnsi"/>
          <w:color w:val="000000"/>
          <w:lang w:eastAsia="fr-FR"/>
        </w:rPr>
        <w:t>(</w:t>
      </w:r>
      <w:r w:rsidR="00E4422F">
        <w:rPr>
          <w:rFonts w:eastAsia="Times New Roman" w:cstheme="minorHAnsi"/>
          <w:color w:val="000000"/>
          <w:lang w:eastAsia="fr-FR"/>
        </w:rPr>
        <w:t xml:space="preserve">car </w:t>
      </w:r>
      <w:r w:rsidR="00170372">
        <w:rPr>
          <w:rFonts w:eastAsia="Times New Roman" w:cstheme="minorHAnsi"/>
          <w:color w:val="000000"/>
          <w:lang w:eastAsia="fr-FR"/>
        </w:rPr>
        <w:t>utilisation de l’iode comme fortifiant et désinfectant), poissons</w:t>
      </w:r>
      <w:r w:rsidR="00E4422F">
        <w:rPr>
          <w:rFonts w:eastAsia="Times New Roman" w:cstheme="minorHAnsi"/>
          <w:color w:val="000000"/>
          <w:lang w:eastAsia="fr-FR"/>
        </w:rPr>
        <w:t xml:space="preserve"> +</w:t>
      </w:r>
      <w:r w:rsidR="00997176">
        <w:rPr>
          <w:rFonts w:eastAsia="Times New Roman" w:cstheme="minorHAnsi"/>
          <w:color w:val="000000"/>
          <w:lang w:eastAsia="fr-FR"/>
        </w:rPr>
        <w:t xml:space="preserve">, </w:t>
      </w:r>
      <w:r w:rsidR="00170372">
        <w:rPr>
          <w:rFonts w:eastAsia="Times New Roman" w:cstheme="minorHAnsi"/>
          <w:color w:val="000000"/>
          <w:lang w:eastAsia="fr-FR"/>
        </w:rPr>
        <w:t>œufs, céréales</w:t>
      </w:r>
      <w:r w:rsidR="00997176">
        <w:rPr>
          <w:rFonts w:eastAsia="Times New Roman" w:cstheme="minorHAnsi"/>
          <w:color w:val="000000"/>
          <w:lang w:eastAsia="fr-FR"/>
        </w:rPr>
        <w:t xml:space="preserve"> (rendement d’absorption &gt; 9</w:t>
      </w:r>
      <w:r w:rsidR="00170372">
        <w:rPr>
          <w:rFonts w:eastAsia="Times New Roman" w:cstheme="minorHAnsi"/>
          <w:color w:val="000000"/>
          <w:lang w:eastAsia="fr-FR"/>
        </w:rPr>
        <w:t xml:space="preserve">0 </w:t>
      </w:r>
      <w:r w:rsidR="00997176">
        <w:rPr>
          <w:rFonts w:eastAsia="Times New Roman" w:cstheme="minorHAnsi"/>
          <w:color w:val="000000"/>
          <w:lang w:eastAsia="fr-FR"/>
        </w:rPr>
        <w:t>%) ;</w:t>
      </w:r>
    </w:p>
    <w:p w:rsidR="00514807" w:rsidRPr="00514807" w:rsidRDefault="00C26E2D" w:rsidP="00170372">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514807" w:rsidRPr="00514807">
        <w:rPr>
          <w:rFonts w:eastAsia="Times New Roman" w:cstheme="minorHAnsi"/>
          <w:color w:val="000000"/>
          <w:lang w:eastAsia="fr-FR"/>
        </w:rPr>
        <w:t xml:space="preserve"> : </w:t>
      </w:r>
      <w:r w:rsidR="00170372" w:rsidRPr="00E4422F">
        <w:rPr>
          <w:rFonts w:eastAsia="Times New Roman" w:cstheme="minorHAnsi"/>
          <w:b/>
          <w:color w:val="000000"/>
          <w:lang w:eastAsia="fr-FR"/>
        </w:rPr>
        <w:t>le déficit marginal en iode est clairement en voie d’élimination</w:t>
      </w:r>
      <w:r w:rsidR="00170372" w:rsidRPr="00170372">
        <w:rPr>
          <w:rFonts w:eastAsia="Times New Roman" w:cstheme="minorHAnsi"/>
          <w:color w:val="000000"/>
          <w:lang w:eastAsia="fr-FR"/>
        </w:rPr>
        <w:t xml:space="preserve"> en </w:t>
      </w:r>
      <w:r w:rsidR="00E4422F">
        <w:rPr>
          <w:rFonts w:eastAsia="Times New Roman" w:cstheme="minorHAnsi"/>
          <w:color w:val="000000"/>
          <w:lang w:eastAsia="fr-FR"/>
        </w:rPr>
        <w:t>Belgique</w:t>
      </w:r>
      <w:r w:rsidR="00170372" w:rsidRPr="00170372">
        <w:rPr>
          <w:rFonts w:eastAsia="Times New Roman" w:cstheme="minorHAnsi"/>
          <w:color w:val="000000"/>
          <w:lang w:eastAsia="fr-FR"/>
        </w:rPr>
        <w:t xml:space="preserve">. </w:t>
      </w:r>
      <w:r w:rsidR="00E4422F" w:rsidRPr="003C1299">
        <w:rPr>
          <w:rFonts w:eastAsia="Times New Roman" w:cstheme="minorHAnsi"/>
          <w:b/>
          <w:color w:val="000000"/>
          <w:lang w:eastAsia="fr-FR"/>
        </w:rPr>
        <w:t>Concernant les</w:t>
      </w:r>
      <w:r w:rsidR="00170372" w:rsidRPr="003C1299">
        <w:rPr>
          <w:rFonts w:eastAsia="Times New Roman" w:cstheme="minorHAnsi"/>
          <w:b/>
          <w:color w:val="000000"/>
          <w:lang w:eastAsia="fr-FR"/>
        </w:rPr>
        <w:t xml:space="preserve"> femmes enceintes et allaitantes</w:t>
      </w:r>
      <w:r w:rsidR="00E4422F" w:rsidRPr="003C1299">
        <w:rPr>
          <w:rFonts w:eastAsia="Times New Roman" w:cstheme="minorHAnsi"/>
          <w:b/>
          <w:color w:val="000000"/>
          <w:lang w:eastAsia="fr-FR"/>
        </w:rPr>
        <w:t xml:space="preserve">, il est </w:t>
      </w:r>
      <w:r w:rsidR="003C1299" w:rsidRPr="003C1299">
        <w:rPr>
          <w:rFonts w:eastAsia="Times New Roman" w:cstheme="minorHAnsi"/>
          <w:b/>
          <w:color w:val="000000"/>
          <w:lang w:eastAsia="fr-FR"/>
        </w:rPr>
        <w:t>recommandé</w:t>
      </w:r>
      <w:r w:rsidR="00E4422F" w:rsidRPr="003C1299">
        <w:rPr>
          <w:rFonts w:eastAsia="Times New Roman" w:cstheme="minorHAnsi"/>
          <w:b/>
          <w:color w:val="000000"/>
          <w:lang w:eastAsia="fr-FR"/>
        </w:rPr>
        <w:t xml:space="preserve"> </w:t>
      </w:r>
      <w:r w:rsidR="00170372" w:rsidRPr="003C1299">
        <w:rPr>
          <w:rFonts w:eastAsia="Times New Roman" w:cstheme="minorHAnsi"/>
          <w:b/>
          <w:color w:val="000000"/>
          <w:lang w:eastAsia="fr-FR"/>
        </w:rPr>
        <w:t>de conseiller la prise journalière d’un complément alimentaire contenant entre 50 et 100 µg d’iode</w:t>
      </w:r>
      <w:r w:rsidR="00170372" w:rsidRPr="00170372">
        <w:rPr>
          <w:rFonts w:eastAsia="Times New Roman" w:cstheme="minorHAnsi"/>
          <w:color w:val="000000"/>
          <w:lang w:eastAsia="fr-FR"/>
        </w:rPr>
        <w:t xml:space="preserve">. </w:t>
      </w:r>
      <w:r w:rsidR="00170372" w:rsidRPr="003C1299">
        <w:rPr>
          <w:rFonts w:eastAsia="Times New Roman" w:cstheme="minorHAnsi"/>
          <w:b/>
          <w:color w:val="000000"/>
          <w:lang w:eastAsia="fr-FR"/>
        </w:rPr>
        <w:t>Pour la population générale, aucune complémentation systématique ne doit être entreprise</w:t>
      </w:r>
      <w:r w:rsidR="00170372" w:rsidRPr="00170372">
        <w:rPr>
          <w:rFonts w:eastAsia="Times New Roman" w:cstheme="minorHAnsi"/>
          <w:color w:val="000000"/>
          <w:lang w:eastAsia="fr-FR"/>
        </w:rPr>
        <w:t>.</w:t>
      </w:r>
    </w:p>
    <w:p w:rsidR="00514807" w:rsidRPr="001F74F6" w:rsidRDefault="00073EC3" w:rsidP="00514807">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lastRenderedPageBreak/>
        <w:t>Manganèse</w:t>
      </w:r>
      <w:r w:rsidR="00514807"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Mn</w:t>
      </w:r>
      <w:r w:rsidR="00514807" w:rsidRPr="001F74F6">
        <w:rPr>
          <w:rFonts w:eastAsia="Times New Roman" w:cstheme="minorHAnsi"/>
          <w:b/>
          <w:color w:val="000000"/>
          <w:u w:val="single"/>
          <w:lang w:eastAsia="fr-FR"/>
        </w:rPr>
        <w:t>) :</w:t>
      </w:r>
    </w:p>
    <w:p w:rsidR="003742DD" w:rsidRDefault="00C26E2D" w:rsidP="003742DD">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514807" w:rsidRPr="003742DD">
        <w:rPr>
          <w:rFonts w:eastAsia="Times New Roman" w:cstheme="minorHAnsi"/>
          <w:color w:val="000000"/>
          <w:lang w:eastAsia="fr-FR"/>
        </w:rPr>
        <w:t> :</w:t>
      </w:r>
      <w:r w:rsidR="003742DD" w:rsidRPr="003742DD">
        <w:rPr>
          <w:rFonts w:eastAsia="Times New Roman" w:cstheme="minorHAnsi"/>
          <w:color w:val="000000"/>
          <w:lang w:eastAsia="fr-FR"/>
        </w:rPr>
        <w:t xml:space="preserve"> </w:t>
      </w:r>
      <w:r w:rsidR="003742DD" w:rsidRPr="00073EC3">
        <w:rPr>
          <w:rFonts w:eastAsia="Times New Roman" w:cstheme="minorHAnsi"/>
          <w:color w:val="000000"/>
          <w:lang w:eastAsia="fr-FR"/>
        </w:rPr>
        <w:t>rôle métabolique (</w:t>
      </w:r>
      <w:r w:rsidR="003742DD">
        <w:rPr>
          <w:rFonts w:eastAsia="Times New Roman" w:cstheme="minorHAnsi"/>
          <w:color w:val="000000"/>
          <w:lang w:eastAsia="fr-FR"/>
        </w:rPr>
        <w:t>composant de métalloenzymes, activateur non spécifique certaines enzymes</w:t>
      </w:r>
      <w:r w:rsidR="003742DD" w:rsidRPr="00073EC3">
        <w:rPr>
          <w:rFonts w:eastAsia="Times New Roman" w:cstheme="minorHAnsi"/>
          <w:color w:val="000000"/>
          <w:lang w:eastAsia="fr-FR"/>
        </w:rPr>
        <w:t>)</w:t>
      </w:r>
      <w:r w:rsidR="003742DD">
        <w:rPr>
          <w:rFonts w:eastAsia="Times New Roman" w:cstheme="minorHAnsi"/>
          <w:color w:val="000000"/>
          <w:lang w:eastAsia="fr-FR"/>
        </w:rPr>
        <w:t xml:space="preserve">, d’où </w:t>
      </w:r>
      <w:r w:rsidR="003742DD" w:rsidRPr="003742DD">
        <w:rPr>
          <w:rFonts w:eastAsia="Times New Roman" w:cstheme="minorHAnsi"/>
          <w:color w:val="000000"/>
          <w:lang w:eastAsia="fr-FR"/>
        </w:rPr>
        <w:t>constitution du squelette et des cartilages</w:t>
      </w:r>
      <w:r w:rsidR="003742DD">
        <w:rPr>
          <w:rFonts w:eastAsia="Times New Roman" w:cstheme="minorHAnsi"/>
          <w:color w:val="000000"/>
          <w:lang w:eastAsia="fr-FR"/>
        </w:rPr>
        <w:t xml:space="preserve">, </w:t>
      </w:r>
      <w:r w:rsidR="003742DD" w:rsidRPr="003742DD">
        <w:rPr>
          <w:rFonts w:eastAsia="Times New Roman" w:cstheme="minorHAnsi"/>
          <w:color w:val="000000"/>
          <w:lang w:eastAsia="fr-FR"/>
        </w:rPr>
        <w:t>activité cérébrale et nerveuse, métabolisme lipidique, régulation de la glycémie</w:t>
      </w:r>
      <w:r w:rsidR="003742DD">
        <w:rPr>
          <w:rFonts w:eastAsia="Times New Roman" w:cstheme="minorHAnsi"/>
          <w:color w:val="000000"/>
          <w:lang w:eastAsia="fr-FR"/>
        </w:rPr>
        <w:t>, rôle anti-oxydant ;</w:t>
      </w:r>
    </w:p>
    <w:p w:rsidR="00514807" w:rsidRPr="003742DD" w:rsidRDefault="003742DD" w:rsidP="003742DD">
      <w:pPr>
        <w:numPr>
          <w:ilvl w:val="0"/>
          <w:numId w:val="3"/>
        </w:numPr>
        <w:spacing w:after="0" w:line="240" w:lineRule="auto"/>
        <w:jc w:val="both"/>
        <w:rPr>
          <w:rFonts w:eastAsia="Times New Roman" w:cstheme="minorHAnsi"/>
          <w:color w:val="000000"/>
          <w:lang w:eastAsia="fr-FR"/>
        </w:rPr>
      </w:pPr>
      <w:proofErr w:type="gramStart"/>
      <w:r w:rsidRPr="003742DD">
        <w:rPr>
          <w:rFonts w:eastAsia="Times New Roman" w:cstheme="minorHAnsi"/>
          <w:color w:val="000000"/>
          <w:lang w:eastAsia="fr-FR"/>
        </w:rPr>
        <w:t>métabolisme</w:t>
      </w:r>
      <w:proofErr w:type="gramEnd"/>
      <w:r w:rsidRPr="003742DD">
        <w:rPr>
          <w:rFonts w:eastAsia="Times New Roman" w:cstheme="minorHAnsi"/>
          <w:color w:val="000000"/>
          <w:lang w:eastAsia="fr-FR"/>
        </w:rPr>
        <w:t xml:space="preserve"> énergétique, ossature, tissu conjonctif, métabolisme énergétique, etc.</w:t>
      </w:r>
    </w:p>
    <w:p w:rsidR="00514807" w:rsidRPr="003742DD" w:rsidRDefault="00C919AF" w:rsidP="00073EC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514807" w:rsidRPr="003742DD">
        <w:rPr>
          <w:rFonts w:eastAsia="Times New Roman" w:cstheme="minorHAnsi"/>
          <w:color w:val="000000"/>
          <w:lang w:eastAsia="fr-FR"/>
        </w:rPr>
        <w:t> :</w:t>
      </w:r>
      <w:r w:rsidR="00073EC3" w:rsidRPr="00073EC3">
        <w:t xml:space="preserve"> </w:t>
      </w:r>
      <w:r w:rsidR="007428B6">
        <w:t>tb osseux (</w:t>
      </w:r>
      <w:r w:rsidR="003742DD" w:rsidRPr="003742DD">
        <w:rPr>
          <w:rFonts w:eastAsia="Times New Roman" w:cstheme="minorHAnsi"/>
          <w:color w:val="000000"/>
          <w:lang w:eastAsia="fr-FR"/>
        </w:rPr>
        <w:t>trouble</w:t>
      </w:r>
      <w:r w:rsidR="00073EC3" w:rsidRPr="003742DD">
        <w:rPr>
          <w:rFonts w:eastAsia="Times New Roman" w:cstheme="minorHAnsi"/>
          <w:color w:val="000000"/>
          <w:lang w:eastAsia="fr-FR"/>
        </w:rPr>
        <w:t xml:space="preserve"> de croissance</w:t>
      </w:r>
      <w:r w:rsidR="007428B6">
        <w:rPr>
          <w:rFonts w:eastAsia="Times New Roman" w:cstheme="minorHAnsi"/>
          <w:color w:val="000000"/>
          <w:lang w:eastAsia="fr-FR"/>
        </w:rPr>
        <w:t xml:space="preserve">, </w:t>
      </w:r>
      <w:r w:rsidR="003742DD" w:rsidRPr="003742DD">
        <w:rPr>
          <w:rFonts w:eastAsia="Times New Roman" w:cstheme="minorHAnsi"/>
          <w:color w:val="000000"/>
          <w:lang w:eastAsia="fr-FR"/>
        </w:rPr>
        <w:t>anomalie du squelette</w:t>
      </w:r>
      <w:r w:rsidR="007428B6">
        <w:rPr>
          <w:rFonts w:eastAsia="Times New Roman" w:cstheme="minorHAnsi"/>
          <w:color w:val="000000"/>
          <w:lang w:eastAsia="fr-FR"/>
        </w:rPr>
        <w:t>)</w:t>
      </w:r>
      <w:r w:rsidR="00073EC3" w:rsidRPr="003742DD">
        <w:rPr>
          <w:rFonts w:eastAsia="Times New Roman" w:cstheme="minorHAnsi"/>
          <w:color w:val="000000"/>
          <w:lang w:eastAsia="fr-FR"/>
        </w:rPr>
        <w:t xml:space="preserve">, </w:t>
      </w:r>
      <w:r w:rsidR="007428B6">
        <w:rPr>
          <w:rFonts w:eastAsia="Times New Roman" w:cstheme="minorHAnsi"/>
          <w:color w:val="000000"/>
          <w:lang w:eastAsia="fr-FR"/>
        </w:rPr>
        <w:t>tb métabolique (</w:t>
      </w:r>
      <w:r w:rsidR="00073EC3" w:rsidRPr="003742DD">
        <w:rPr>
          <w:rFonts w:eastAsia="Times New Roman" w:cstheme="minorHAnsi"/>
          <w:color w:val="000000"/>
          <w:lang w:eastAsia="fr-FR"/>
        </w:rPr>
        <w:t>intolérance glucose</w:t>
      </w:r>
      <w:r w:rsidR="007428B6">
        <w:rPr>
          <w:rFonts w:eastAsia="Times New Roman" w:cstheme="minorHAnsi"/>
          <w:color w:val="000000"/>
          <w:lang w:eastAsia="fr-FR"/>
        </w:rPr>
        <w:t xml:space="preserve">, </w:t>
      </w:r>
      <w:r w:rsidR="00073EC3" w:rsidRPr="003742DD">
        <w:rPr>
          <w:rFonts w:eastAsia="Times New Roman" w:cstheme="minorHAnsi"/>
          <w:color w:val="000000"/>
          <w:lang w:eastAsia="fr-FR"/>
        </w:rPr>
        <w:t>métabolisme glucidique et lipidique</w:t>
      </w:r>
      <w:r w:rsidR="007428B6">
        <w:rPr>
          <w:rFonts w:eastAsia="Times New Roman" w:cstheme="minorHAnsi"/>
          <w:color w:val="000000"/>
          <w:lang w:eastAsia="fr-FR"/>
        </w:rPr>
        <w:t xml:space="preserve">), </w:t>
      </w:r>
      <w:r w:rsidR="007428B6" w:rsidRPr="003742DD">
        <w:rPr>
          <w:rFonts w:eastAsia="Times New Roman" w:cstheme="minorHAnsi"/>
          <w:color w:val="000000"/>
          <w:lang w:eastAsia="fr-FR"/>
        </w:rPr>
        <w:t>t</w:t>
      </w:r>
      <w:r w:rsidR="007428B6">
        <w:rPr>
          <w:rFonts w:eastAsia="Times New Roman" w:cstheme="minorHAnsi"/>
          <w:color w:val="000000"/>
          <w:lang w:eastAsia="fr-FR"/>
        </w:rPr>
        <w:t>b</w:t>
      </w:r>
      <w:r w:rsidR="007428B6" w:rsidRPr="003742DD">
        <w:rPr>
          <w:rFonts w:eastAsia="Times New Roman" w:cstheme="minorHAnsi"/>
          <w:color w:val="000000"/>
          <w:lang w:eastAsia="fr-FR"/>
        </w:rPr>
        <w:t xml:space="preserve"> de la reproduction</w:t>
      </w:r>
      <w:r w:rsidR="007428B6">
        <w:rPr>
          <w:rFonts w:eastAsia="Times New Roman" w:cstheme="minorHAnsi"/>
          <w:color w:val="000000"/>
          <w:lang w:eastAsia="fr-FR"/>
        </w:rPr>
        <w:t> ;</w:t>
      </w:r>
    </w:p>
    <w:p w:rsidR="00514807" w:rsidRPr="00514807" w:rsidRDefault="00C919AF" w:rsidP="00514807">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514807" w:rsidRPr="00514807">
        <w:rPr>
          <w:rFonts w:eastAsia="Times New Roman" w:cstheme="minorHAnsi"/>
          <w:color w:val="000000"/>
          <w:lang w:eastAsia="fr-FR"/>
        </w:rPr>
        <w:t xml:space="preserve"> : </w:t>
      </w:r>
      <w:r w:rsidR="003742DD">
        <w:rPr>
          <w:rFonts w:eastAsia="Times New Roman" w:cstheme="minorHAnsi"/>
          <w:color w:val="000000"/>
          <w:lang w:eastAsia="fr-FR"/>
        </w:rPr>
        <w:t>neurotoxicité (syndrome parkinsonien : manganisme)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r w:rsidR="007428B6">
        <w:rPr>
          <w:rFonts w:eastAsia="Times New Roman" w:cstheme="minorHAnsi"/>
          <w:color w:val="000000"/>
          <w:lang w:eastAsia="fr-FR"/>
        </w:rPr>
        <w:t> ;</w:t>
      </w:r>
    </w:p>
    <w:p w:rsidR="00514807" w:rsidRPr="00514807" w:rsidRDefault="00C26E2D" w:rsidP="00514807">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514807" w:rsidRPr="00514807">
        <w:rPr>
          <w:rFonts w:eastAsia="Times New Roman" w:cstheme="minorHAnsi"/>
          <w:color w:val="000000"/>
          <w:lang w:eastAsia="fr-FR"/>
        </w:rPr>
        <w:t> :</w:t>
      </w:r>
      <w:r w:rsidR="00514807" w:rsidRPr="00514807">
        <w:t xml:space="preserve"> </w:t>
      </w:r>
      <w:proofErr w:type="spellStart"/>
      <w:r w:rsidR="00514807" w:rsidRPr="00514807">
        <w:rPr>
          <w:rFonts w:eastAsia="Times New Roman" w:cstheme="minorHAnsi"/>
          <w:color w:val="000000"/>
          <w:lang w:eastAsia="fr-FR"/>
        </w:rPr>
        <w:t>cf</w:t>
      </w:r>
      <w:proofErr w:type="spellEnd"/>
      <w:r w:rsidR="00514807" w:rsidRPr="00514807">
        <w:rPr>
          <w:rFonts w:eastAsia="Times New Roman" w:cstheme="minorHAnsi"/>
          <w:color w:val="000000"/>
          <w:lang w:eastAsia="fr-FR"/>
        </w:rPr>
        <w:t xml:space="preserve"> tableur</w:t>
      </w:r>
      <w:r w:rsidR="007428B6">
        <w:rPr>
          <w:rFonts w:eastAsia="Times New Roman" w:cstheme="minorHAnsi"/>
          <w:color w:val="000000"/>
          <w:lang w:eastAsia="fr-FR"/>
        </w:rPr>
        <w:t> ;</w:t>
      </w:r>
    </w:p>
    <w:p w:rsidR="00B96AA5" w:rsidRDefault="00C26E2D" w:rsidP="00B96AA5">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514807" w:rsidRPr="00514807">
        <w:rPr>
          <w:rFonts w:eastAsia="Times New Roman" w:cstheme="minorHAnsi"/>
          <w:color w:val="000000"/>
          <w:lang w:eastAsia="fr-FR"/>
        </w:rPr>
        <w:t> :</w:t>
      </w:r>
      <w:r w:rsidR="003742DD">
        <w:rPr>
          <w:rFonts w:eastAsia="Times New Roman" w:cstheme="minorHAnsi"/>
          <w:color w:val="000000"/>
          <w:lang w:eastAsia="fr-FR"/>
        </w:rPr>
        <w:t xml:space="preserve"> céréales, légumes, fruits (fruits à coque, fruits secs), boissons (thé, café, et certaines autres boissons)</w:t>
      </w:r>
      <w:r w:rsidR="003742DD" w:rsidRPr="003742DD">
        <w:t xml:space="preserve"> </w:t>
      </w:r>
      <w:r w:rsidR="003742DD" w:rsidRPr="003742DD">
        <w:rPr>
          <w:rFonts w:eastAsia="Times New Roman" w:cstheme="minorHAnsi"/>
          <w:color w:val="000000"/>
          <w:lang w:eastAsia="fr-FR"/>
        </w:rPr>
        <w:t xml:space="preserve">(rendement d’absorption </w:t>
      </w:r>
      <w:r w:rsidR="003742DD">
        <w:rPr>
          <w:rFonts w:eastAsia="Times New Roman" w:cstheme="minorHAnsi"/>
          <w:color w:val="000000"/>
          <w:lang w:eastAsia="fr-FR"/>
        </w:rPr>
        <w:t>&lt; 10</w:t>
      </w:r>
      <w:r w:rsidR="003742DD" w:rsidRPr="003742DD">
        <w:rPr>
          <w:rFonts w:eastAsia="Times New Roman" w:cstheme="minorHAnsi"/>
          <w:color w:val="000000"/>
          <w:lang w:eastAsia="fr-FR"/>
        </w:rPr>
        <w:t xml:space="preserve"> %) ;</w:t>
      </w:r>
    </w:p>
    <w:p w:rsidR="003742DD" w:rsidRPr="00B96AA5" w:rsidRDefault="00C26E2D" w:rsidP="00B96AA5">
      <w:pPr>
        <w:numPr>
          <w:ilvl w:val="0"/>
          <w:numId w:val="3"/>
        </w:numPr>
        <w:spacing w:after="0" w:line="240" w:lineRule="auto"/>
        <w:jc w:val="both"/>
        <w:rPr>
          <w:rFonts w:eastAsia="Times New Roman" w:cstheme="minorHAnsi"/>
          <w:color w:val="000000"/>
          <w:lang w:eastAsia="fr-FR"/>
        </w:rPr>
      </w:pPr>
      <w:proofErr w:type="gramStart"/>
      <w:r w:rsidRPr="00B96AA5">
        <w:rPr>
          <w:rFonts w:eastAsia="Times New Roman" w:cstheme="minorHAnsi"/>
          <w:color w:val="000000"/>
          <w:u w:val="single"/>
          <w:lang w:eastAsia="fr-FR"/>
        </w:rPr>
        <w:t>conclusion</w:t>
      </w:r>
      <w:proofErr w:type="gramEnd"/>
      <w:r w:rsidR="00514807" w:rsidRPr="00B96AA5">
        <w:rPr>
          <w:rFonts w:eastAsia="Times New Roman" w:cstheme="minorHAnsi"/>
          <w:color w:val="000000"/>
          <w:lang w:eastAsia="fr-FR"/>
        </w:rPr>
        <w:t xml:space="preserve"> : </w:t>
      </w:r>
      <w:r w:rsidR="003742DD" w:rsidRPr="00B96AA5">
        <w:rPr>
          <w:rFonts w:eastAsia="Times New Roman" w:cstheme="minorHAnsi"/>
          <w:b/>
          <w:color w:val="000000"/>
          <w:lang w:eastAsia="fr-FR"/>
        </w:rPr>
        <w:t>Le déficit en Mn n’est pas un problème de santé publique</w:t>
      </w:r>
      <w:r w:rsidR="00B96AA5">
        <w:rPr>
          <w:rFonts w:eastAsia="Times New Roman" w:cstheme="minorHAnsi"/>
          <w:b/>
          <w:color w:val="000000"/>
          <w:lang w:eastAsia="fr-FR"/>
        </w:rPr>
        <w:t xml:space="preserve">, </w:t>
      </w:r>
      <w:r w:rsidR="00B96AA5" w:rsidRPr="00B96AA5">
        <w:rPr>
          <w:rFonts w:eastAsia="Times New Roman" w:cstheme="minorHAnsi"/>
          <w:b/>
          <w:color w:val="000000"/>
          <w:lang w:eastAsia="fr-FR"/>
        </w:rPr>
        <w:t>la prise de compléments alimentaires n’est pas recommandée en population générale</w:t>
      </w:r>
      <w:r w:rsidR="003742DD" w:rsidRPr="00B96AA5">
        <w:rPr>
          <w:rFonts w:eastAsia="Times New Roman" w:cstheme="minorHAnsi"/>
          <w:color w:val="000000"/>
          <w:lang w:eastAsia="fr-FR"/>
        </w:rPr>
        <w:t>.</w:t>
      </w:r>
    </w:p>
    <w:p w:rsidR="00073EC3" w:rsidRPr="001F74F6" w:rsidRDefault="00C43FF4" w:rsidP="00073EC3">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Molybdène</w:t>
      </w:r>
      <w:r w:rsidR="00073EC3"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Mo</w:t>
      </w:r>
      <w:r w:rsidR="00073EC3" w:rsidRPr="001F74F6">
        <w:rPr>
          <w:rFonts w:eastAsia="Times New Roman" w:cstheme="minorHAnsi"/>
          <w:b/>
          <w:color w:val="000000"/>
          <w:u w:val="single"/>
          <w:lang w:eastAsia="fr-FR"/>
        </w:rPr>
        <w:t>) :</w:t>
      </w:r>
    </w:p>
    <w:p w:rsidR="00073EC3" w:rsidRPr="00073EC3" w:rsidRDefault="00C26E2D" w:rsidP="00C43FF4">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073EC3" w:rsidRPr="00073EC3">
        <w:rPr>
          <w:rFonts w:eastAsia="Times New Roman" w:cstheme="minorHAnsi"/>
          <w:color w:val="000000"/>
          <w:lang w:eastAsia="fr-FR"/>
        </w:rPr>
        <w:t> :</w:t>
      </w:r>
      <w:r w:rsidR="00C43FF4" w:rsidRPr="00C43FF4">
        <w:t xml:space="preserve"> </w:t>
      </w:r>
      <w:r w:rsidR="00C43FF4" w:rsidRPr="00C43FF4">
        <w:rPr>
          <w:rFonts w:eastAsia="Times New Roman" w:cstheme="minorHAnsi"/>
          <w:color w:val="000000"/>
          <w:lang w:eastAsia="fr-FR"/>
        </w:rPr>
        <w:t xml:space="preserve">rôle </w:t>
      </w:r>
      <w:r w:rsidR="00C43FF4">
        <w:rPr>
          <w:rFonts w:eastAsia="Times New Roman" w:cstheme="minorHAnsi"/>
          <w:color w:val="000000"/>
          <w:lang w:eastAsia="fr-FR"/>
        </w:rPr>
        <w:t>enzymatique</w:t>
      </w:r>
      <w:r w:rsidR="00C43FF4" w:rsidRPr="00C43FF4">
        <w:rPr>
          <w:rFonts w:eastAsia="Times New Roman" w:cstheme="minorHAnsi"/>
          <w:color w:val="000000"/>
          <w:lang w:eastAsia="fr-FR"/>
        </w:rPr>
        <w:t xml:space="preserve"> (composant de métalloenzymes</w:t>
      </w:r>
      <w:r w:rsidR="00A23393">
        <w:rPr>
          <w:rFonts w:eastAsia="Times New Roman" w:cstheme="minorHAnsi"/>
          <w:color w:val="000000"/>
          <w:lang w:eastAsia="fr-FR"/>
        </w:rPr>
        <w:t>, de cofacteur hépatique</w:t>
      </w:r>
      <w:r w:rsidR="00C43FF4" w:rsidRPr="00C43FF4">
        <w:rPr>
          <w:rFonts w:eastAsia="Times New Roman" w:cstheme="minorHAnsi"/>
          <w:color w:val="000000"/>
          <w:lang w:eastAsia="fr-FR"/>
        </w:rPr>
        <w:t>), d’où</w:t>
      </w:r>
      <w:r w:rsidR="00A23393">
        <w:rPr>
          <w:rFonts w:eastAsia="Times New Roman" w:cstheme="minorHAnsi"/>
          <w:color w:val="000000"/>
          <w:lang w:eastAsia="fr-FR"/>
        </w:rPr>
        <w:t xml:space="preserve"> rôle métabolique (métabolisme des purines, sulfites, sulfates, fer) ;</w:t>
      </w:r>
    </w:p>
    <w:p w:rsidR="00073EC3" w:rsidRPr="00A23393" w:rsidRDefault="00C919AF" w:rsidP="00A2339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A23393" w:rsidRPr="00A23393">
        <w:rPr>
          <w:rFonts w:eastAsia="Times New Roman" w:cstheme="minorHAnsi"/>
          <w:color w:val="000000"/>
          <w:lang w:eastAsia="fr-FR"/>
        </w:rPr>
        <w:t xml:space="preserve"> : </w:t>
      </w:r>
      <w:r w:rsidR="00A23393">
        <w:rPr>
          <w:rFonts w:eastAsia="Times New Roman" w:cstheme="minorHAnsi"/>
          <w:color w:val="000000"/>
          <w:lang w:eastAsia="fr-FR"/>
        </w:rPr>
        <w:t>rare</w:t>
      </w:r>
      <w:r w:rsidR="00B96AA5">
        <w:rPr>
          <w:rFonts w:eastAsia="Times New Roman" w:cstheme="minorHAnsi"/>
          <w:color w:val="000000"/>
          <w:lang w:eastAsia="fr-FR"/>
        </w:rPr>
        <w:t>,</w:t>
      </w:r>
      <w:r w:rsidR="00A23393">
        <w:rPr>
          <w:rFonts w:eastAsia="Times New Roman" w:cstheme="minorHAnsi"/>
          <w:color w:val="000000"/>
          <w:lang w:eastAsia="fr-FR"/>
        </w:rPr>
        <w:t xml:space="preserve"> </w:t>
      </w:r>
      <w:r w:rsidR="00A23393" w:rsidRPr="00A23393">
        <w:rPr>
          <w:rFonts w:eastAsia="Times New Roman" w:cstheme="minorHAnsi"/>
          <w:color w:val="000000"/>
          <w:lang w:eastAsia="fr-FR"/>
        </w:rPr>
        <w:t>tachycardie, tachypnée, troubles neurologiques (perte de la vision nocturne, encéphalopathie et coma)</w:t>
      </w:r>
      <w:r w:rsidR="00A23393">
        <w:rPr>
          <w:rFonts w:eastAsia="Times New Roman" w:cstheme="minorHAnsi"/>
          <w:color w:val="000000"/>
          <w:lang w:eastAsia="fr-FR"/>
        </w:rPr>
        <w:t>, troubles</w:t>
      </w:r>
      <w:r w:rsidR="00A23393" w:rsidRPr="00A23393">
        <w:rPr>
          <w:rFonts w:eastAsia="Times New Roman" w:cstheme="minorHAnsi"/>
          <w:color w:val="000000"/>
          <w:lang w:eastAsia="fr-FR"/>
        </w:rPr>
        <w:t xml:space="preserve"> biochimiques</w:t>
      </w:r>
      <w:r w:rsidR="00A23393">
        <w:rPr>
          <w:rFonts w:eastAsia="Times New Roman" w:cstheme="minorHAnsi"/>
          <w:color w:val="000000"/>
          <w:lang w:eastAsia="fr-FR"/>
        </w:rPr>
        <w:t> ;</w:t>
      </w:r>
    </w:p>
    <w:p w:rsidR="00073EC3" w:rsidRPr="00073EC3" w:rsidRDefault="00C919AF" w:rsidP="00073EC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073EC3" w:rsidRPr="00073EC3">
        <w:rPr>
          <w:rFonts w:eastAsia="Times New Roman" w:cstheme="minorHAnsi"/>
          <w:color w:val="000000"/>
          <w:lang w:eastAsia="fr-FR"/>
        </w:rPr>
        <w:t xml:space="preserve"> : </w:t>
      </w:r>
      <w:r w:rsidR="00A23393">
        <w:rPr>
          <w:rFonts w:eastAsia="Times New Roman" w:cstheme="minorHAnsi"/>
          <w:color w:val="000000"/>
          <w:lang w:eastAsia="fr-FR"/>
        </w:rPr>
        <w:t>antagonisme du Cu, possibles troubles de la reproduction ;</w:t>
      </w:r>
    </w:p>
    <w:p w:rsidR="00073EC3" w:rsidRPr="00073EC3" w:rsidRDefault="00C26E2D" w:rsidP="00073EC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073EC3" w:rsidRPr="00073EC3">
        <w:rPr>
          <w:rFonts w:eastAsia="Times New Roman" w:cstheme="minorHAnsi"/>
          <w:color w:val="000000"/>
          <w:lang w:eastAsia="fr-FR"/>
        </w:rPr>
        <w:t> :</w:t>
      </w:r>
      <w:r w:rsidR="00073EC3" w:rsidRPr="00073EC3">
        <w:t xml:space="preserve"> </w:t>
      </w:r>
      <w:proofErr w:type="spellStart"/>
      <w:r w:rsidR="00073EC3" w:rsidRPr="00073EC3">
        <w:rPr>
          <w:rFonts w:eastAsia="Times New Roman" w:cstheme="minorHAnsi"/>
          <w:color w:val="000000"/>
          <w:lang w:eastAsia="fr-FR"/>
        </w:rPr>
        <w:t>cf</w:t>
      </w:r>
      <w:proofErr w:type="spellEnd"/>
      <w:r w:rsidR="00073EC3" w:rsidRPr="00073EC3">
        <w:rPr>
          <w:rFonts w:eastAsia="Times New Roman" w:cstheme="minorHAnsi"/>
          <w:color w:val="000000"/>
          <w:lang w:eastAsia="fr-FR"/>
        </w:rPr>
        <w:t xml:space="preserve"> tableur</w:t>
      </w:r>
      <w:r w:rsidR="00B96AA5">
        <w:rPr>
          <w:rFonts w:eastAsia="Times New Roman" w:cstheme="minorHAnsi"/>
          <w:color w:val="000000"/>
          <w:lang w:eastAsia="fr-FR"/>
        </w:rPr>
        <w:t> ;</w:t>
      </w:r>
    </w:p>
    <w:p w:rsidR="00073EC3" w:rsidRPr="00073EC3" w:rsidRDefault="00C26E2D" w:rsidP="00073EC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073EC3" w:rsidRPr="00073EC3">
        <w:rPr>
          <w:rFonts w:eastAsia="Times New Roman" w:cstheme="minorHAnsi"/>
          <w:color w:val="000000"/>
          <w:lang w:eastAsia="fr-FR"/>
        </w:rPr>
        <w:t> :</w:t>
      </w:r>
      <w:r w:rsidR="00073EC3" w:rsidRPr="00073EC3">
        <w:t xml:space="preserve"> </w:t>
      </w:r>
      <w:proofErr w:type="spellStart"/>
      <w:r w:rsidR="00073EC3" w:rsidRPr="00073EC3">
        <w:rPr>
          <w:rFonts w:eastAsia="Times New Roman" w:cstheme="minorHAnsi"/>
          <w:color w:val="000000"/>
          <w:lang w:eastAsia="fr-FR"/>
        </w:rPr>
        <w:t>cf</w:t>
      </w:r>
      <w:proofErr w:type="spellEnd"/>
      <w:r w:rsidR="00073EC3" w:rsidRPr="00073EC3">
        <w:rPr>
          <w:rFonts w:eastAsia="Times New Roman" w:cstheme="minorHAnsi"/>
          <w:color w:val="000000"/>
          <w:lang w:eastAsia="fr-FR"/>
        </w:rPr>
        <w:t xml:space="preserve"> tableur</w:t>
      </w:r>
      <w:r w:rsidR="00B96AA5">
        <w:rPr>
          <w:rFonts w:eastAsia="Times New Roman" w:cstheme="minorHAnsi"/>
          <w:color w:val="000000"/>
          <w:lang w:eastAsia="fr-FR"/>
        </w:rPr>
        <w:t> ;</w:t>
      </w:r>
    </w:p>
    <w:p w:rsidR="00073EC3" w:rsidRPr="00073EC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073EC3" w:rsidRPr="00073EC3">
        <w:rPr>
          <w:rFonts w:eastAsia="Times New Roman" w:cstheme="minorHAnsi"/>
          <w:color w:val="000000"/>
          <w:lang w:eastAsia="fr-FR"/>
        </w:rPr>
        <w:t> :</w:t>
      </w:r>
      <w:r w:rsidR="00A23393" w:rsidRPr="00A23393">
        <w:t xml:space="preserve"> </w:t>
      </w:r>
      <w:r w:rsidR="00425E79">
        <w:t xml:space="preserve">végétaux (légumes à feuilles, céréales, noix), viandes dérivés d’organes (foie, reins), produits laitiers, œufs </w:t>
      </w:r>
      <w:r w:rsidR="00A23393" w:rsidRPr="00A23393">
        <w:rPr>
          <w:rFonts w:eastAsia="Times New Roman" w:cstheme="minorHAnsi"/>
          <w:color w:val="000000"/>
          <w:lang w:eastAsia="fr-FR"/>
        </w:rPr>
        <w:t>(rendement d’absorption</w:t>
      </w:r>
      <w:r w:rsidR="00A23393">
        <w:rPr>
          <w:rFonts w:eastAsia="Times New Roman" w:cstheme="minorHAnsi"/>
          <w:color w:val="000000"/>
          <w:lang w:eastAsia="fr-FR"/>
        </w:rPr>
        <w:t> : bon)</w:t>
      </w:r>
      <w:r w:rsidR="00A23393" w:rsidRPr="00A23393">
        <w:rPr>
          <w:rFonts w:eastAsia="Times New Roman" w:cstheme="minorHAnsi"/>
          <w:color w:val="000000"/>
          <w:lang w:eastAsia="fr-FR"/>
        </w:rPr>
        <w:t xml:space="preserve"> ;</w:t>
      </w:r>
    </w:p>
    <w:p w:rsidR="00073EC3" w:rsidRPr="00073EC3" w:rsidRDefault="00C26E2D" w:rsidP="004E6E0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073EC3" w:rsidRPr="00073EC3">
        <w:rPr>
          <w:rFonts w:eastAsia="Times New Roman" w:cstheme="minorHAnsi"/>
          <w:color w:val="000000"/>
          <w:lang w:eastAsia="fr-FR"/>
        </w:rPr>
        <w:t xml:space="preserve"> : </w:t>
      </w:r>
      <w:r w:rsidR="00425E79" w:rsidRPr="00B96AA5">
        <w:rPr>
          <w:rFonts w:eastAsia="Times New Roman" w:cstheme="minorHAnsi"/>
          <w:b/>
          <w:color w:val="000000"/>
          <w:lang w:eastAsia="fr-FR"/>
        </w:rPr>
        <w:t>Le déficit en Mo n’est pas un problème de santé publiqu</w:t>
      </w:r>
      <w:r w:rsidR="004E6E08">
        <w:rPr>
          <w:rFonts w:eastAsia="Times New Roman" w:cstheme="minorHAnsi"/>
          <w:b/>
          <w:color w:val="000000"/>
          <w:lang w:eastAsia="fr-FR"/>
        </w:rPr>
        <w:t>e</w:t>
      </w:r>
      <w:r w:rsidR="004E6E08" w:rsidRPr="004E6E08">
        <w:rPr>
          <w:rFonts w:eastAsia="Times New Roman" w:cstheme="minorHAnsi"/>
          <w:b/>
          <w:color w:val="000000"/>
          <w:lang w:eastAsia="fr-FR"/>
        </w:rPr>
        <w:t>, la prise de compléments alimentaires n’est pas recommandée en population générale.</w:t>
      </w:r>
    </w:p>
    <w:p w:rsidR="00073EC3" w:rsidRPr="001F74F6" w:rsidRDefault="00425E79" w:rsidP="00073EC3">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Chrome</w:t>
      </w:r>
      <w:r w:rsidR="00073EC3"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Cr</w:t>
      </w:r>
      <w:r w:rsidR="00073EC3" w:rsidRPr="001F74F6">
        <w:rPr>
          <w:rFonts w:eastAsia="Times New Roman" w:cstheme="minorHAnsi"/>
          <w:b/>
          <w:color w:val="000000"/>
          <w:u w:val="single"/>
          <w:lang w:eastAsia="fr-FR"/>
        </w:rPr>
        <w:t>) :</w:t>
      </w:r>
    </w:p>
    <w:p w:rsidR="00073EC3" w:rsidRPr="00073EC3" w:rsidRDefault="00C26E2D" w:rsidP="00425E79">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073EC3" w:rsidRPr="00073EC3">
        <w:rPr>
          <w:rFonts w:eastAsia="Times New Roman" w:cstheme="minorHAnsi"/>
          <w:color w:val="000000"/>
          <w:lang w:eastAsia="fr-FR"/>
        </w:rPr>
        <w:t> :</w:t>
      </w:r>
      <w:r w:rsidR="00425E79" w:rsidRPr="00425E79">
        <w:t xml:space="preserve"> </w:t>
      </w:r>
      <w:r w:rsidR="00AA6D6D">
        <w:t>possible rôle dans l’</w:t>
      </w:r>
      <w:r w:rsidR="00425E79" w:rsidRPr="00425E79">
        <w:rPr>
          <w:rFonts w:eastAsia="Times New Roman" w:cstheme="minorHAnsi"/>
          <w:color w:val="000000"/>
          <w:lang w:eastAsia="fr-FR"/>
        </w:rPr>
        <w:t>homéostasie glucidique, lipidique et protéique</w:t>
      </w:r>
      <w:r w:rsidR="00AA6D6D">
        <w:rPr>
          <w:rFonts w:eastAsia="Times New Roman" w:cstheme="minorHAnsi"/>
          <w:color w:val="000000"/>
          <w:lang w:eastAsia="fr-FR"/>
        </w:rPr>
        <w:t> ;</w:t>
      </w:r>
    </w:p>
    <w:p w:rsidR="00073EC3" w:rsidRPr="00AA6D6D" w:rsidRDefault="00C919AF" w:rsidP="00AA6D6D">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073EC3" w:rsidRPr="00AA6D6D">
        <w:rPr>
          <w:rFonts w:eastAsia="Times New Roman" w:cstheme="minorHAnsi"/>
          <w:color w:val="000000"/>
          <w:lang w:eastAsia="fr-FR"/>
        </w:rPr>
        <w:t> :</w:t>
      </w:r>
      <w:r w:rsidR="00AA6D6D" w:rsidRPr="00AA6D6D">
        <w:t xml:space="preserve"> </w:t>
      </w:r>
      <w:r w:rsidR="00AA6D6D">
        <w:t>troubles métaboliques (</w:t>
      </w:r>
      <w:r w:rsidR="00AA6D6D" w:rsidRPr="00AA6D6D">
        <w:rPr>
          <w:rFonts w:eastAsia="Times New Roman" w:cstheme="minorHAnsi"/>
          <w:color w:val="000000"/>
          <w:lang w:eastAsia="fr-FR"/>
        </w:rPr>
        <w:t xml:space="preserve">diminution de la tolérance au glucose, </w:t>
      </w:r>
      <w:proofErr w:type="spellStart"/>
      <w:r w:rsidR="00AA6D6D" w:rsidRPr="00AA6D6D">
        <w:rPr>
          <w:rFonts w:eastAsia="Times New Roman" w:cstheme="minorHAnsi"/>
          <w:color w:val="000000"/>
          <w:lang w:eastAsia="fr-FR"/>
        </w:rPr>
        <w:t>hyperinsulinémie</w:t>
      </w:r>
      <w:proofErr w:type="spellEnd"/>
      <w:r w:rsidR="00AA6D6D" w:rsidRPr="00AA6D6D">
        <w:rPr>
          <w:rFonts w:eastAsia="Times New Roman" w:cstheme="minorHAnsi"/>
          <w:color w:val="000000"/>
          <w:lang w:eastAsia="fr-FR"/>
        </w:rPr>
        <w:t>, hyperglycémie, augmentation des triglycérides et du cholestéro</w:t>
      </w:r>
      <w:r w:rsidR="00AA6D6D">
        <w:rPr>
          <w:rFonts w:eastAsia="Times New Roman" w:cstheme="minorHAnsi"/>
          <w:color w:val="000000"/>
          <w:lang w:eastAsia="fr-FR"/>
        </w:rPr>
        <w:t>l) ;</w:t>
      </w:r>
    </w:p>
    <w:p w:rsidR="00073EC3" w:rsidRPr="00073EC3" w:rsidRDefault="00C919AF" w:rsidP="00073EC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073EC3" w:rsidRPr="00073EC3">
        <w:rPr>
          <w:rFonts w:eastAsia="Times New Roman" w:cstheme="minorHAnsi"/>
          <w:color w:val="000000"/>
          <w:lang w:eastAsia="fr-FR"/>
        </w:rPr>
        <w:t> :</w:t>
      </w:r>
      <w:r w:rsidR="004E6E08">
        <w:rPr>
          <w:rFonts w:eastAsia="Times New Roman" w:cstheme="minorHAnsi"/>
          <w:color w:val="000000"/>
          <w:lang w:eastAsia="fr-FR"/>
        </w:rPr>
        <w:t> ? ;</w:t>
      </w:r>
    </w:p>
    <w:p w:rsidR="00AA6D6D" w:rsidRDefault="00C26E2D" w:rsidP="00073EC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073EC3" w:rsidRPr="00AA6D6D">
        <w:rPr>
          <w:rFonts w:eastAsia="Times New Roman" w:cstheme="minorHAnsi"/>
          <w:color w:val="000000"/>
          <w:lang w:eastAsia="fr-FR"/>
        </w:rPr>
        <w:t> :</w:t>
      </w:r>
      <w:r w:rsidR="00073EC3" w:rsidRPr="00073EC3">
        <w:t xml:space="preserve"> </w:t>
      </w:r>
      <w:proofErr w:type="spellStart"/>
      <w:r w:rsidR="00073EC3" w:rsidRPr="00AA6D6D">
        <w:rPr>
          <w:rFonts w:eastAsia="Times New Roman" w:cstheme="minorHAnsi"/>
          <w:color w:val="000000"/>
          <w:lang w:eastAsia="fr-FR"/>
        </w:rPr>
        <w:t>cf</w:t>
      </w:r>
      <w:proofErr w:type="spellEnd"/>
      <w:r w:rsidR="00073EC3" w:rsidRPr="00AA6D6D">
        <w:rPr>
          <w:rFonts w:eastAsia="Times New Roman" w:cstheme="minorHAnsi"/>
          <w:color w:val="000000"/>
          <w:lang w:eastAsia="fr-FR"/>
        </w:rPr>
        <w:t xml:space="preserve"> tableur</w:t>
      </w:r>
      <w:r w:rsidR="00AA6D6D" w:rsidRPr="00AA6D6D">
        <w:rPr>
          <w:rFonts w:eastAsia="Times New Roman" w:cstheme="minorHAnsi"/>
          <w:color w:val="000000"/>
          <w:lang w:eastAsia="fr-FR"/>
        </w:rPr>
        <w:t xml:space="preserve"> mais les données de la littérature restaient insuffisantes pour établir de valeurs d’apport nutritionnel recommandé</w:t>
      </w:r>
      <w:r w:rsidR="00AA6D6D">
        <w:rPr>
          <w:rFonts w:eastAsia="Times New Roman" w:cstheme="minorHAnsi"/>
          <w:color w:val="000000"/>
          <w:lang w:eastAsia="fr-FR"/>
        </w:rPr>
        <w:t> ;</w:t>
      </w:r>
    </w:p>
    <w:p w:rsidR="00073EC3" w:rsidRPr="00AA6D6D" w:rsidRDefault="00C26E2D" w:rsidP="00073EC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073EC3" w:rsidRPr="00AA6D6D">
        <w:rPr>
          <w:rFonts w:eastAsia="Times New Roman" w:cstheme="minorHAnsi"/>
          <w:color w:val="000000"/>
          <w:lang w:eastAsia="fr-FR"/>
        </w:rPr>
        <w:t> :</w:t>
      </w:r>
      <w:r w:rsidR="00073EC3" w:rsidRPr="00073EC3">
        <w:t xml:space="preserve"> </w:t>
      </w:r>
      <w:proofErr w:type="spellStart"/>
      <w:r w:rsidR="00073EC3" w:rsidRPr="00AA6D6D">
        <w:rPr>
          <w:rFonts w:eastAsia="Times New Roman" w:cstheme="minorHAnsi"/>
          <w:color w:val="000000"/>
          <w:lang w:eastAsia="fr-FR"/>
        </w:rPr>
        <w:t>cf</w:t>
      </w:r>
      <w:proofErr w:type="spellEnd"/>
      <w:r w:rsidR="00073EC3" w:rsidRPr="00AA6D6D">
        <w:rPr>
          <w:rFonts w:eastAsia="Times New Roman" w:cstheme="minorHAnsi"/>
          <w:color w:val="000000"/>
          <w:lang w:eastAsia="fr-FR"/>
        </w:rPr>
        <w:t xml:space="preserve"> tableur</w:t>
      </w:r>
      <w:r w:rsidR="004E6E08">
        <w:rPr>
          <w:rFonts w:eastAsia="Times New Roman" w:cstheme="minorHAnsi"/>
          <w:color w:val="000000"/>
          <w:lang w:eastAsia="fr-FR"/>
        </w:rPr>
        <w:t> ;</w:t>
      </w:r>
    </w:p>
    <w:p w:rsidR="00073EC3" w:rsidRPr="00AA6D6D" w:rsidRDefault="00C26E2D" w:rsidP="00AA6D6D">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073EC3" w:rsidRPr="00AA6D6D">
        <w:rPr>
          <w:rFonts w:eastAsia="Times New Roman" w:cstheme="minorHAnsi"/>
          <w:color w:val="000000"/>
          <w:lang w:eastAsia="fr-FR"/>
        </w:rPr>
        <w:t> :</w:t>
      </w:r>
      <w:r w:rsidR="00A23393" w:rsidRPr="00AA6D6D">
        <w:rPr>
          <w:rFonts w:eastAsia="Times New Roman" w:cstheme="minorHAnsi"/>
          <w:color w:val="000000"/>
          <w:lang w:eastAsia="fr-FR"/>
        </w:rPr>
        <w:t xml:space="preserve"> </w:t>
      </w:r>
      <w:r w:rsidR="00AA6D6D" w:rsidRPr="00AA6D6D">
        <w:rPr>
          <w:rFonts w:eastAsia="Times New Roman" w:cstheme="minorHAnsi"/>
          <w:color w:val="000000"/>
          <w:lang w:eastAsia="fr-FR"/>
        </w:rPr>
        <w:t>viande, huiles et graisses, pain, levure, fruits à coque</w:t>
      </w:r>
      <w:r w:rsidR="00AA6D6D">
        <w:rPr>
          <w:rFonts w:eastAsia="Times New Roman" w:cstheme="minorHAnsi"/>
          <w:color w:val="000000"/>
          <w:lang w:eastAsia="fr-FR"/>
        </w:rPr>
        <w:t xml:space="preserve">, </w:t>
      </w:r>
      <w:r w:rsidR="00AA6D6D" w:rsidRPr="00AA6D6D">
        <w:rPr>
          <w:rFonts w:eastAsia="Times New Roman" w:cstheme="minorHAnsi"/>
          <w:color w:val="000000"/>
          <w:lang w:eastAsia="fr-FR"/>
        </w:rPr>
        <w:t>diverses céréales</w:t>
      </w:r>
      <w:r w:rsidR="00AA6D6D">
        <w:rPr>
          <w:rFonts w:eastAsia="Times New Roman" w:cstheme="minorHAnsi"/>
          <w:color w:val="000000"/>
          <w:lang w:eastAsia="fr-FR"/>
        </w:rPr>
        <w:t xml:space="preserve">, </w:t>
      </w:r>
      <w:r w:rsidR="00AA6D6D" w:rsidRPr="00AA6D6D">
        <w:rPr>
          <w:rFonts w:eastAsia="Times New Roman" w:cstheme="minorHAnsi"/>
          <w:color w:val="000000"/>
          <w:lang w:eastAsia="fr-FR"/>
        </w:rPr>
        <w:t xml:space="preserve">poisson </w:t>
      </w:r>
      <w:r w:rsidR="00A23393" w:rsidRPr="00AA6D6D">
        <w:rPr>
          <w:rFonts w:eastAsia="Times New Roman" w:cstheme="minorHAnsi"/>
          <w:color w:val="000000"/>
          <w:lang w:eastAsia="fr-FR"/>
        </w:rPr>
        <w:t>(rendement d’absorption</w:t>
      </w:r>
      <w:r w:rsidR="00AA6D6D" w:rsidRPr="00AA6D6D">
        <w:rPr>
          <w:rFonts w:eastAsia="Times New Roman" w:cstheme="minorHAnsi"/>
          <w:color w:val="000000"/>
          <w:lang w:eastAsia="fr-FR"/>
        </w:rPr>
        <w:t xml:space="preserve"> &lt; 5%</w:t>
      </w:r>
      <w:r w:rsidR="00A23393" w:rsidRPr="00AA6D6D">
        <w:rPr>
          <w:rFonts w:eastAsia="Times New Roman" w:cstheme="minorHAnsi"/>
          <w:color w:val="000000"/>
          <w:lang w:eastAsia="fr-FR"/>
        </w:rPr>
        <w:t>) ;</w:t>
      </w:r>
    </w:p>
    <w:p w:rsidR="00073EC3" w:rsidRPr="00AA6D6D" w:rsidRDefault="00C26E2D" w:rsidP="00AA6D6D">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073EC3" w:rsidRPr="00AA6D6D">
        <w:rPr>
          <w:rFonts w:eastAsia="Times New Roman" w:cstheme="minorHAnsi"/>
          <w:color w:val="000000"/>
          <w:lang w:eastAsia="fr-FR"/>
        </w:rPr>
        <w:t xml:space="preserve"> : </w:t>
      </w:r>
      <w:r w:rsidR="00AA6D6D" w:rsidRPr="004E6E08">
        <w:rPr>
          <w:rFonts w:eastAsia="Times New Roman" w:cstheme="minorHAnsi"/>
          <w:b/>
          <w:color w:val="000000"/>
          <w:lang w:eastAsia="fr-FR"/>
        </w:rPr>
        <w:t>Le déficit en Cr n’est pas un problème de santé publique</w:t>
      </w:r>
      <w:r w:rsidR="00AA6D6D" w:rsidRPr="00AA6D6D">
        <w:rPr>
          <w:rFonts w:eastAsia="Times New Roman" w:cstheme="minorHAnsi"/>
          <w:color w:val="000000"/>
          <w:lang w:eastAsia="fr-FR"/>
        </w:rPr>
        <w:t xml:space="preserve">. </w:t>
      </w:r>
      <w:r w:rsidR="00AA6D6D" w:rsidRPr="004E6E08">
        <w:rPr>
          <w:rFonts w:eastAsia="Times New Roman" w:cstheme="minorHAnsi"/>
          <w:b/>
          <w:color w:val="000000"/>
          <w:lang w:eastAsia="fr-FR"/>
        </w:rPr>
        <w:t>Aucune certitude n’existe actuellement quant à l’intérêt d’un complément alimentaire à base de Cr</w:t>
      </w:r>
      <w:r w:rsidR="00AA6D6D" w:rsidRPr="00AA6D6D">
        <w:rPr>
          <w:rFonts w:eastAsia="Times New Roman" w:cstheme="minorHAnsi"/>
          <w:color w:val="000000"/>
          <w:lang w:eastAsia="fr-FR"/>
        </w:rPr>
        <w:t xml:space="preserve"> chez des personnes en bonne santé, voire même chez des sujets atteints de troubles du</w:t>
      </w:r>
      <w:r w:rsidR="004E6E08">
        <w:rPr>
          <w:rFonts w:eastAsia="Times New Roman" w:cstheme="minorHAnsi"/>
          <w:color w:val="000000"/>
          <w:lang w:eastAsia="fr-FR"/>
        </w:rPr>
        <w:t xml:space="preserve"> </w:t>
      </w:r>
      <w:r w:rsidR="00AA6D6D" w:rsidRPr="00AA6D6D">
        <w:rPr>
          <w:rFonts w:eastAsia="Times New Roman" w:cstheme="minorHAnsi"/>
          <w:color w:val="000000"/>
          <w:lang w:eastAsia="fr-FR"/>
        </w:rPr>
        <w:t xml:space="preserve">métabolisme glucidique ou lipidique. </w:t>
      </w:r>
      <w:r w:rsidR="004E6E08">
        <w:rPr>
          <w:rFonts w:eastAsia="Times New Roman" w:cstheme="minorHAnsi"/>
          <w:color w:val="000000"/>
          <w:lang w:eastAsia="fr-FR"/>
        </w:rPr>
        <w:t>En raison des nombreuses incertitudes, u</w:t>
      </w:r>
      <w:r w:rsidR="00AA6D6D" w:rsidRPr="00AA6D6D">
        <w:rPr>
          <w:rFonts w:eastAsia="Times New Roman" w:cstheme="minorHAnsi"/>
          <w:color w:val="000000"/>
          <w:lang w:eastAsia="fr-FR"/>
        </w:rPr>
        <w:t>ne dose de 50 µg/jour ne devrait pas être dépassée d</w:t>
      </w:r>
      <w:r w:rsidR="004E6E08">
        <w:rPr>
          <w:rFonts w:eastAsia="Times New Roman" w:cstheme="minorHAnsi"/>
          <w:color w:val="000000"/>
          <w:lang w:eastAsia="fr-FR"/>
        </w:rPr>
        <w:t>ans</w:t>
      </w:r>
      <w:r w:rsidR="00AA6D6D" w:rsidRPr="00AA6D6D">
        <w:rPr>
          <w:rFonts w:eastAsia="Times New Roman" w:cstheme="minorHAnsi"/>
          <w:color w:val="000000"/>
          <w:lang w:eastAsia="fr-FR"/>
        </w:rPr>
        <w:t xml:space="preserve"> le cadre d’une éventuelle complémentation</w:t>
      </w:r>
      <w:r w:rsidR="00AA6D6D">
        <w:rPr>
          <w:rFonts w:eastAsia="Times New Roman" w:cstheme="minorHAnsi"/>
          <w:color w:val="000000"/>
          <w:lang w:eastAsia="fr-FR"/>
        </w:rPr>
        <w:t>.</w:t>
      </w:r>
    </w:p>
    <w:p w:rsidR="00A23393" w:rsidRPr="001F74F6" w:rsidRDefault="002749B5" w:rsidP="00A23393">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Fluor</w:t>
      </w:r>
      <w:r w:rsidR="00A23393"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F</w:t>
      </w:r>
      <w:r w:rsidR="00A23393" w:rsidRPr="001F74F6">
        <w:rPr>
          <w:rFonts w:eastAsia="Times New Roman" w:cstheme="minorHAnsi"/>
          <w:b/>
          <w:color w:val="000000"/>
          <w:u w:val="single"/>
          <w:lang w:eastAsia="fr-FR"/>
        </w:rPr>
        <w:t>)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A23393" w:rsidRPr="00A23393">
        <w:rPr>
          <w:rFonts w:eastAsia="Times New Roman" w:cstheme="minorHAnsi"/>
          <w:color w:val="000000"/>
          <w:lang w:eastAsia="fr-FR"/>
        </w:rPr>
        <w:t> :</w:t>
      </w:r>
      <w:r w:rsidR="002749B5">
        <w:rPr>
          <w:rFonts w:eastAsia="Times New Roman" w:cstheme="minorHAnsi"/>
          <w:color w:val="000000"/>
          <w:lang w:eastAsia="fr-FR"/>
        </w:rPr>
        <w:t xml:space="preserve"> composant du fluoroapatite de calcium </w:t>
      </w:r>
      <w:r w:rsidR="004E6E08">
        <w:rPr>
          <w:rFonts w:eastAsia="Times New Roman" w:cstheme="minorHAnsi"/>
          <w:color w:val="000000"/>
          <w:lang w:eastAsia="fr-FR"/>
        </w:rPr>
        <w:t>(</w:t>
      </w:r>
      <w:r w:rsidR="002749B5">
        <w:rPr>
          <w:rFonts w:eastAsia="Times New Roman" w:cstheme="minorHAnsi"/>
          <w:color w:val="000000"/>
          <w:lang w:eastAsia="fr-FR"/>
        </w:rPr>
        <w:t>dent et os</w:t>
      </w:r>
      <w:r w:rsidR="004E6E08">
        <w:rPr>
          <w:rFonts w:eastAsia="Times New Roman" w:cstheme="minorHAnsi"/>
          <w:color w:val="000000"/>
          <w:lang w:eastAsia="fr-FR"/>
        </w:rPr>
        <w:t>)</w:t>
      </w:r>
      <w:r w:rsidR="002749B5">
        <w:rPr>
          <w:rFonts w:eastAsia="Times New Roman" w:cstheme="minorHAnsi"/>
          <w:color w:val="000000"/>
          <w:lang w:eastAsia="fr-FR"/>
        </w:rPr>
        <w:t>, anti-cariogène ;</w:t>
      </w:r>
    </w:p>
    <w:p w:rsidR="00A23393" w:rsidRPr="00A23393" w:rsidRDefault="00C919AF" w:rsidP="00A2339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A23393" w:rsidRPr="00A23393">
        <w:rPr>
          <w:rFonts w:eastAsia="Times New Roman" w:cstheme="minorHAnsi"/>
          <w:color w:val="000000"/>
          <w:lang w:eastAsia="fr-FR"/>
        </w:rPr>
        <w:t> :</w:t>
      </w:r>
      <w:r w:rsidR="002749B5">
        <w:rPr>
          <w:rFonts w:eastAsia="Times New Roman" w:cstheme="minorHAnsi"/>
          <w:color w:val="000000"/>
          <w:lang w:eastAsia="fr-FR"/>
        </w:rPr>
        <w:t xml:space="preserve"> inconnues ;</w:t>
      </w:r>
    </w:p>
    <w:p w:rsidR="00A23393" w:rsidRPr="00A23393" w:rsidRDefault="00C919AF" w:rsidP="002749B5">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A23393" w:rsidRPr="00A23393">
        <w:rPr>
          <w:rFonts w:eastAsia="Times New Roman" w:cstheme="minorHAnsi"/>
          <w:color w:val="000000"/>
          <w:lang w:eastAsia="fr-FR"/>
        </w:rPr>
        <w:t xml:space="preserve"> : </w:t>
      </w:r>
      <w:r w:rsidR="002749B5">
        <w:rPr>
          <w:rFonts w:eastAsia="Times New Roman" w:cstheme="minorHAnsi"/>
          <w:color w:val="000000"/>
          <w:lang w:eastAsia="fr-FR"/>
        </w:rPr>
        <w:t xml:space="preserve">fluorose dentaire (enfants de 1-8 ans), </w:t>
      </w:r>
      <w:r w:rsidR="002749B5" w:rsidRPr="002749B5">
        <w:rPr>
          <w:rFonts w:eastAsia="Times New Roman" w:cstheme="minorHAnsi"/>
          <w:color w:val="000000"/>
          <w:lang w:eastAsia="fr-FR"/>
        </w:rPr>
        <w:t xml:space="preserve">fluorose dentaire </w:t>
      </w:r>
      <w:r w:rsidR="002749B5">
        <w:rPr>
          <w:rFonts w:eastAsia="Times New Roman" w:cstheme="minorHAnsi"/>
          <w:color w:val="000000"/>
          <w:lang w:eastAsia="fr-FR"/>
        </w:rPr>
        <w:t>(déformations et fractures osseuses, enfants &gt; 8 ans)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A23393" w:rsidRPr="00A23393">
        <w:rPr>
          <w:rFonts w:eastAsia="Times New Roman" w:cstheme="minorHAnsi"/>
          <w:color w:val="000000"/>
          <w:lang w:eastAsia="fr-FR"/>
        </w:rPr>
        <w:t> :</w:t>
      </w:r>
      <w:r w:rsidR="00A23393" w:rsidRPr="00A23393">
        <w:t xml:space="preserve"> </w:t>
      </w:r>
      <w:proofErr w:type="spellStart"/>
      <w:r w:rsidR="00A23393" w:rsidRPr="00A23393">
        <w:rPr>
          <w:rFonts w:eastAsia="Times New Roman" w:cstheme="minorHAnsi"/>
          <w:color w:val="000000"/>
          <w:lang w:eastAsia="fr-FR"/>
        </w:rPr>
        <w:t>cf</w:t>
      </w:r>
      <w:proofErr w:type="spellEnd"/>
      <w:r w:rsidR="00A23393" w:rsidRPr="00A23393">
        <w:rPr>
          <w:rFonts w:eastAsia="Times New Roman" w:cstheme="minorHAnsi"/>
          <w:color w:val="000000"/>
          <w:lang w:eastAsia="fr-FR"/>
        </w:rPr>
        <w:t xml:space="preserve"> tableur</w:t>
      </w:r>
      <w:r w:rsidR="002749B5">
        <w:rPr>
          <w:rFonts w:eastAsia="Times New Roman" w:cstheme="minorHAnsi"/>
          <w:color w:val="000000"/>
          <w:lang w:eastAsia="fr-FR"/>
        </w:rPr>
        <w:t xml:space="preserve">, </w:t>
      </w:r>
      <w:r w:rsidR="004E6E08">
        <w:rPr>
          <w:rFonts w:eastAsia="Times New Roman" w:cstheme="minorHAnsi"/>
          <w:color w:val="000000"/>
          <w:lang w:eastAsia="fr-FR"/>
        </w:rPr>
        <w:t>AA</w:t>
      </w:r>
      <w:r w:rsidR="002749B5">
        <w:rPr>
          <w:rFonts w:eastAsia="Times New Roman" w:cstheme="minorHAnsi"/>
          <w:color w:val="000000"/>
          <w:lang w:eastAsia="fr-FR"/>
        </w:rPr>
        <w:t xml:space="preserve"> de 0.05 mg/kg/j</w:t>
      </w:r>
      <w:r w:rsidR="004E6E08">
        <w:rPr>
          <w:rFonts w:eastAsia="Times New Roman" w:cstheme="minorHAnsi"/>
          <w:color w:val="000000"/>
          <w:lang w:eastAsia="fr-FR"/>
        </w:rPr>
        <w:t xml:space="preserve"> </w:t>
      </w:r>
      <w:r w:rsidR="004E6E08">
        <w:rPr>
          <w:rFonts w:eastAsia="Times New Roman" w:cstheme="minorHAnsi"/>
          <w:color w:val="000000"/>
          <w:lang w:eastAsia="fr-FR"/>
        </w:rPr>
        <w:t>(</w:t>
      </w:r>
      <w:r w:rsidR="004E6E08">
        <w:rPr>
          <w:rFonts w:eastAsia="Times New Roman" w:cstheme="minorHAnsi"/>
          <w:color w:val="000000"/>
          <w:lang w:eastAsia="fr-FR"/>
        </w:rPr>
        <w:t>effet anti-cariogène</w:t>
      </w:r>
      <w:r w:rsidR="004E6E08">
        <w:rPr>
          <w:rFonts w:eastAsia="Times New Roman" w:cstheme="minorHAnsi"/>
          <w:color w:val="000000"/>
          <w:lang w:eastAsia="fr-FR"/>
        </w:rPr>
        <w:t>)</w:t>
      </w:r>
      <w:r w:rsidR="002749B5">
        <w:rPr>
          <w:rFonts w:eastAsia="Times New Roman" w:cstheme="minorHAnsi"/>
          <w:color w:val="000000"/>
          <w:lang w:eastAsia="fr-FR"/>
        </w:rPr>
        <w:t>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A23393" w:rsidRPr="00A23393">
        <w:rPr>
          <w:rFonts w:eastAsia="Times New Roman" w:cstheme="minorHAnsi"/>
          <w:color w:val="000000"/>
          <w:lang w:eastAsia="fr-FR"/>
        </w:rPr>
        <w:t> :</w:t>
      </w:r>
      <w:r w:rsidR="00A23393" w:rsidRPr="00A23393">
        <w:t xml:space="preserve"> </w:t>
      </w:r>
      <w:proofErr w:type="spellStart"/>
      <w:r w:rsidR="00A23393" w:rsidRPr="00A23393">
        <w:rPr>
          <w:rFonts w:eastAsia="Times New Roman" w:cstheme="minorHAnsi"/>
          <w:color w:val="000000"/>
          <w:lang w:eastAsia="fr-FR"/>
        </w:rPr>
        <w:t>cf</w:t>
      </w:r>
      <w:proofErr w:type="spellEnd"/>
      <w:r w:rsidR="00A23393" w:rsidRPr="00A23393">
        <w:rPr>
          <w:rFonts w:eastAsia="Times New Roman" w:cstheme="minorHAnsi"/>
          <w:color w:val="000000"/>
          <w:lang w:eastAsia="fr-FR"/>
        </w:rPr>
        <w:t xml:space="preserve"> tableur</w:t>
      </w:r>
      <w:r w:rsidR="004E6E08">
        <w:rPr>
          <w:rFonts w:eastAsia="Times New Roman" w:cstheme="minorHAnsi"/>
          <w:color w:val="000000"/>
          <w:lang w:eastAsia="fr-FR"/>
        </w:rPr>
        <w:t> ;</w:t>
      </w:r>
    </w:p>
    <w:p w:rsidR="00A23393" w:rsidRPr="00A23393" w:rsidRDefault="00C26E2D" w:rsidP="00A630F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lastRenderedPageBreak/>
        <w:t>sources</w:t>
      </w:r>
      <w:proofErr w:type="gramEnd"/>
      <w:r w:rsidRPr="00C26E2D">
        <w:rPr>
          <w:rFonts w:eastAsia="Times New Roman" w:cstheme="minorHAnsi"/>
          <w:color w:val="000000"/>
          <w:u w:val="single"/>
          <w:lang w:eastAsia="fr-FR"/>
        </w:rPr>
        <w:t xml:space="preserve"> alimentaires</w:t>
      </w:r>
      <w:r w:rsidR="00A23393" w:rsidRPr="00A23393">
        <w:rPr>
          <w:rFonts w:eastAsia="Times New Roman" w:cstheme="minorHAnsi"/>
          <w:color w:val="000000"/>
          <w:lang w:eastAsia="fr-FR"/>
        </w:rPr>
        <w:t xml:space="preserve"> : </w:t>
      </w:r>
      <w:r w:rsidR="00A630F8" w:rsidRPr="00A630F8">
        <w:rPr>
          <w:rFonts w:eastAsia="Times New Roman" w:cstheme="minorHAnsi"/>
          <w:color w:val="000000"/>
          <w:lang w:eastAsia="fr-FR"/>
        </w:rPr>
        <w:t>eau et boissons à base d’eau, poissons de mer</w:t>
      </w:r>
      <w:r w:rsidR="00A630F8">
        <w:rPr>
          <w:rFonts w:eastAsia="Times New Roman" w:cstheme="minorHAnsi"/>
          <w:color w:val="000000"/>
          <w:lang w:eastAsia="fr-FR"/>
        </w:rPr>
        <w:t xml:space="preserve">, </w:t>
      </w:r>
      <w:r w:rsidR="00A630F8" w:rsidRPr="00A630F8">
        <w:rPr>
          <w:rFonts w:eastAsia="Times New Roman" w:cstheme="minorHAnsi"/>
          <w:color w:val="000000"/>
          <w:lang w:eastAsia="fr-FR"/>
        </w:rPr>
        <w:t>sel fluoré</w:t>
      </w:r>
      <w:r w:rsidR="00A630F8">
        <w:rPr>
          <w:rFonts w:eastAsia="Times New Roman" w:cstheme="minorHAnsi"/>
          <w:color w:val="000000"/>
          <w:lang w:eastAsia="fr-FR"/>
        </w:rPr>
        <w:t>, dentifrice (partie ingérée)</w:t>
      </w:r>
      <w:r w:rsidR="00A630F8" w:rsidRPr="00A630F8">
        <w:rPr>
          <w:rFonts w:eastAsia="Times New Roman" w:cstheme="minorHAnsi"/>
          <w:color w:val="000000"/>
          <w:lang w:eastAsia="fr-FR"/>
        </w:rPr>
        <w:t xml:space="preserve"> </w:t>
      </w:r>
      <w:r w:rsidR="00A23393" w:rsidRPr="00A23393">
        <w:rPr>
          <w:rFonts w:eastAsia="Times New Roman" w:cstheme="minorHAnsi"/>
          <w:color w:val="000000"/>
          <w:lang w:eastAsia="fr-FR"/>
        </w:rPr>
        <w:t>(rendement d’absorption) ;</w:t>
      </w:r>
    </w:p>
    <w:p w:rsidR="00A23393" w:rsidRPr="00A23393" w:rsidRDefault="00C26E2D" w:rsidP="00A630F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A23393" w:rsidRPr="00A23393">
        <w:rPr>
          <w:rFonts w:eastAsia="Times New Roman" w:cstheme="minorHAnsi"/>
          <w:color w:val="000000"/>
          <w:lang w:eastAsia="fr-FR"/>
        </w:rPr>
        <w:t xml:space="preserve"> : </w:t>
      </w:r>
      <w:r w:rsidR="00A630F8" w:rsidRPr="004E6E08">
        <w:rPr>
          <w:rFonts w:eastAsia="Times New Roman" w:cstheme="minorHAnsi"/>
          <w:b/>
          <w:color w:val="000000"/>
          <w:lang w:eastAsia="fr-FR"/>
        </w:rPr>
        <w:t xml:space="preserve">Le F présente un intérêt en santé publique </w:t>
      </w:r>
      <w:r w:rsidR="00A630F8" w:rsidRPr="00A630F8">
        <w:rPr>
          <w:rFonts w:eastAsia="Times New Roman" w:cstheme="minorHAnsi"/>
          <w:color w:val="000000"/>
          <w:lang w:eastAsia="fr-FR"/>
        </w:rPr>
        <w:t xml:space="preserve">mais les recommandations concernant cet élément doivent prendre en compte l’apport usuel individuel. </w:t>
      </w:r>
      <w:r w:rsidR="00A630F8" w:rsidRPr="004E6E08">
        <w:rPr>
          <w:rFonts w:eastAsia="Times New Roman" w:cstheme="minorHAnsi"/>
          <w:b/>
          <w:color w:val="000000"/>
          <w:lang w:eastAsia="fr-FR"/>
        </w:rPr>
        <w:t>Il n’y a aucune raison de préconiser la prise régulière par voie orale de compléments à base de F sauf en cas d’apport très faible via l’eau de boisson ou d’utilisation inadéquate de produits d’hygiène dentaire</w:t>
      </w:r>
      <w:r w:rsidR="00A630F8" w:rsidRPr="00A630F8">
        <w:rPr>
          <w:rFonts w:eastAsia="Times New Roman" w:cstheme="minorHAnsi"/>
          <w:color w:val="000000"/>
          <w:lang w:eastAsia="fr-FR"/>
        </w:rPr>
        <w:t>. D’une manière générale, le CSS estime que si une complémentation par voie orale est entreprise, les quantités de F à utiliser (sous forme de sels de Na ou de K) devraient être comprises entre 25 et 50 % des apports jugés adéquats pour la prévention des caries dentaires</w:t>
      </w:r>
      <w:r w:rsidR="00A630F8">
        <w:rPr>
          <w:rFonts w:eastAsia="Times New Roman" w:cstheme="minorHAnsi"/>
          <w:color w:val="000000"/>
          <w:lang w:eastAsia="fr-FR"/>
        </w:rPr>
        <w:t>.</w:t>
      </w:r>
    </w:p>
    <w:p w:rsidR="00A23393" w:rsidRPr="001F74F6" w:rsidRDefault="00A630F8" w:rsidP="00A23393">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Bore</w:t>
      </w:r>
      <w:r w:rsidR="00A23393"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B</w:t>
      </w:r>
      <w:r w:rsidR="00A23393" w:rsidRPr="001F74F6">
        <w:rPr>
          <w:rFonts w:eastAsia="Times New Roman" w:cstheme="minorHAnsi"/>
          <w:b/>
          <w:color w:val="000000"/>
          <w:u w:val="single"/>
          <w:lang w:eastAsia="fr-FR"/>
        </w:rPr>
        <w:t>)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A23393" w:rsidRPr="00A23393">
        <w:rPr>
          <w:rFonts w:eastAsia="Times New Roman" w:cstheme="minorHAnsi"/>
          <w:color w:val="000000"/>
          <w:lang w:eastAsia="fr-FR"/>
        </w:rPr>
        <w:t> :</w:t>
      </w:r>
      <w:r w:rsidR="00A630F8">
        <w:rPr>
          <w:rFonts w:eastAsia="Times New Roman" w:cstheme="minorHAnsi"/>
          <w:color w:val="000000"/>
          <w:lang w:eastAsia="fr-FR"/>
        </w:rPr>
        <w:t xml:space="preserve"> aucune fonction propre</w:t>
      </w:r>
      <w:r w:rsidR="00773059">
        <w:rPr>
          <w:rFonts w:eastAsia="Times New Roman" w:cstheme="minorHAnsi"/>
          <w:color w:val="000000"/>
          <w:lang w:eastAsia="fr-FR"/>
        </w:rPr>
        <w:t xml:space="preserve"> ( ? </w:t>
      </w:r>
      <w:r w:rsidR="00A630F8">
        <w:rPr>
          <w:rFonts w:eastAsia="Times New Roman" w:cstheme="minorHAnsi"/>
          <w:color w:val="000000"/>
          <w:lang w:eastAsia="fr-FR"/>
        </w:rPr>
        <w:t>possible influence le métabolisme et l’utilisation des autres nutriments et des œstrogènes</w:t>
      </w:r>
      <w:r w:rsidR="00773059">
        <w:rPr>
          <w:rFonts w:eastAsia="Times New Roman" w:cstheme="minorHAnsi"/>
          <w:color w:val="000000"/>
          <w:lang w:eastAsia="fr-FR"/>
        </w:rPr>
        <w:t> ?)</w:t>
      </w:r>
      <w:r w:rsidR="00A630F8">
        <w:rPr>
          <w:rFonts w:eastAsia="Times New Roman" w:cstheme="minorHAnsi"/>
          <w:color w:val="000000"/>
          <w:lang w:eastAsia="fr-FR"/>
        </w:rPr>
        <w:t> ;</w:t>
      </w:r>
    </w:p>
    <w:p w:rsidR="00A23393" w:rsidRPr="00A23393" w:rsidRDefault="00C919AF" w:rsidP="00A2339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A23393" w:rsidRPr="00A23393">
        <w:rPr>
          <w:rFonts w:eastAsia="Times New Roman" w:cstheme="minorHAnsi"/>
          <w:color w:val="000000"/>
          <w:lang w:eastAsia="fr-FR"/>
        </w:rPr>
        <w:t> :</w:t>
      </w:r>
      <w:r w:rsidR="00A630F8">
        <w:rPr>
          <w:rFonts w:eastAsia="Times New Roman" w:cstheme="minorHAnsi"/>
          <w:color w:val="000000"/>
          <w:lang w:eastAsia="fr-FR"/>
        </w:rPr>
        <w:t xml:space="preserve"> inconnue car pas de rôle propre ;</w:t>
      </w:r>
    </w:p>
    <w:p w:rsidR="00A23393" w:rsidRPr="00A23393" w:rsidRDefault="00C919AF" w:rsidP="00A2339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A23393" w:rsidRPr="00A23393">
        <w:rPr>
          <w:rFonts w:eastAsia="Times New Roman" w:cstheme="minorHAnsi"/>
          <w:color w:val="000000"/>
          <w:lang w:eastAsia="fr-FR"/>
        </w:rPr>
        <w:t xml:space="preserve"> : </w:t>
      </w:r>
      <w:r w:rsidR="00A630F8">
        <w:rPr>
          <w:rFonts w:eastAsia="Times New Roman" w:cstheme="minorHAnsi"/>
          <w:color w:val="000000"/>
          <w:lang w:eastAsia="fr-FR"/>
        </w:rPr>
        <w:t>toxique sans précision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A23393" w:rsidRPr="00A23393">
        <w:rPr>
          <w:rFonts w:eastAsia="Times New Roman" w:cstheme="minorHAnsi"/>
          <w:color w:val="000000"/>
          <w:lang w:eastAsia="fr-FR"/>
        </w:rPr>
        <w:t> :</w:t>
      </w:r>
      <w:r w:rsidR="00A23393" w:rsidRPr="00A23393">
        <w:t xml:space="preserve"> </w:t>
      </w:r>
      <w:proofErr w:type="spellStart"/>
      <w:r w:rsidR="00A23393" w:rsidRPr="00A23393">
        <w:rPr>
          <w:rFonts w:eastAsia="Times New Roman" w:cstheme="minorHAnsi"/>
          <w:color w:val="000000"/>
          <w:lang w:eastAsia="fr-FR"/>
        </w:rPr>
        <w:t>cf</w:t>
      </w:r>
      <w:proofErr w:type="spellEnd"/>
      <w:r w:rsidR="00A23393" w:rsidRPr="00A23393">
        <w:rPr>
          <w:rFonts w:eastAsia="Times New Roman" w:cstheme="minorHAnsi"/>
          <w:color w:val="000000"/>
          <w:lang w:eastAsia="fr-FR"/>
        </w:rPr>
        <w:t xml:space="preserve"> tableur</w:t>
      </w:r>
      <w:r w:rsidR="00A630F8">
        <w:rPr>
          <w:rFonts w:eastAsia="Times New Roman" w:cstheme="minorHAnsi"/>
          <w:color w:val="000000"/>
          <w:lang w:eastAsia="fr-FR"/>
        </w:rPr>
        <w:t>, pas de consensus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A23393" w:rsidRPr="00A23393">
        <w:rPr>
          <w:rFonts w:eastAsia="Times New Roman" w:cstheme="minorHAnsi"/>
          <w:color w:val="000000"/>
          <w:lang w:eastAsia="fr-FR"/>
        </w:rPr>
        <w:t> :</w:t>
      </w:r>
      <w:r w:rsidR="00A23393" w:rsidRPr="00A23393">
        <w:t xml:space="preserve"> </w:t>
      </w:r>
      <w:proofErr w:type="spellStart"/>
      <w:r w:rsidR="00A23393" w:rsidRPr="00A23393">
        <w:rPr>
          <w:rFonts w:eastAsia="Times New Roman" w:cstheme="minorHAnsi"/>
          <w:color w:val="000000"/>
          <w:lang w:eastAsia="fr-FR"/>
        </w:rPr>
        <w:t>cf</w:t>
      </w:r>
      <w:proofErr w:type="spellEnd"/>
      <w:r w:rsidR="00A23393" w:rsidRPr="00A23393">
        <w:rPr>
          <w:rFonts w:eastAsia="Times New Roman" w:cstheme="minorHAnsi"/>
          <w:color w:val="000000"/>
          <w:lang w:eastAsia="fr-FR"/>
        </w:rPr>
        <w:t xml:space="preserve"> tableur</w:t>
      </w:r>
      <w:r w:rsidR="00657734">
        <w:rPr>
          <w:rFonts w:eastAsia="Times New Roman" w:cstheme="minorHAnsi"/>
          <w:color w:val="000000"/>
          <w:lang w:eastAsia="fr-FR"/>
        </w:rPr>
        <w:t> ;</w:t>
      </w:r>
    </w:p>
    <w:p w:rsidR="00A23393" w:rsidRPr="00A23393" w:rsidRDefault="00C26E2D" w:rsidP="00A630F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A23393" w:rsidRPr="00A23393">
        <w:rPr>
          <w:rFonts w:eastAsia="Times New Roman" w:cstheme="minorHAnsi"/>
          <w:color w:val="000000"/>
          <w:lang w:eastAsia="fr-FR"/>
        </w:rPr>
        <w:t xml:space="preserve"> : </w:t>
      </w:r>
      <w:r w:rsidR="00A630F8" w:rsidRPr="00A630F8">
        <w:rPr>
          <w:rFonts w:eastAsia="Times New Roman" w:cstheme="minorHAnsi"/>
          <w:color w:val="000000"/>
          <w:lang w:eastAsia="fr-FR"/>
        </w:rPr>
        <w:t xml:space="preserve">fruits, légumes (dont ceux à feuilles), champignons, fruits à coque (noix, cacahuètes), eau et boissons (café, jus de fruits, vin, bière) </w:t>
      </w:r>
      <w:r w:rsidR="00A23393" w:rsidRPr="00A23393">
        <w:rPr>
          <w:rFonts w:eastAsia="Times New Roman" w:cstheme="minorHAnsi"/>
          <w:color w:val="000000"/>
          <w:lang w:eastAsia="fr-FR"/>
        </w:rPr>
        <w:t>(rendement d’absorption</w:t>
      </w:r>
      <w:r w:rsidR="00A630F8" w:rsidRPr="00A630F8">
        <w:rPr>
          <w:rFonts w:eastAsia="Times New Roman" w:cstheme="minorHAnsi"/>
          <w:color w:val="000000"/>
          <w:lang w:eastAsia="fr-FR"/>
        </w:rPr>
        <w:t xml:space="preserve"> 90%</w:t>
      </w:r>
      <w:r w:rsidR="00A23393" w:rsidRPr="00A23393">
        <w:rPr>
          <w:rFonts w:eastAsia="Times New Roman" w:cstheme="minorHAnsi"/>
          <w:color w:val="000000"/>
          <w:lang w:eastAsia="fr-FR"/>
        </w:rPr>
        <w:t>) ;</w:t>
      </w:r>
    </w:p>
    <w:p w:rsidR="00A23393" w:rsidRPr="00A23393" w:rsidRDefault="00C26E2D" w:rsidP="00A630F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A23393" w:rsidRPr="00A23393">
        <w:rPr>
          <w:rFonts w:eastAsia="Times New Roman" w:cstheme="minorHAnsi"/>
          <w:color w:val="000000"/>
          <w:lang w:eastAsia="fr-FR"/>
        </w:rPr>
        <w:t xml:space="preserve"> : </w:t>
      </w:r>
      <w:r w:rsidR="00657734" w:rsidRPr="00657734">
        <w:rPr>
          <w:rFonts w:eastAsia="Times New Roman" w:cstheme="minorHAnsi"/>
          <w:b/>
          <w:color w:val="000000"/>
          <w:lang w:eastAsia="fr-FR"/>
        </w:rPr>
        <w:t>le Bore</w:t>
      </w:r>
      <w:r w:rsidR="00A630F8" w:rsidRPr="00657734">
        <w:rPr>
          <w:rFonts w:eastAsia="Times New Roman" w:cstheme="minorHAnsi"/>
          <w:b/>
          <w:color w:val="000000"/>
          <w:lang w:eastAsia="fr-FR"/>
        </w:rPr>
        <w:t xml:space="preserve"> n’a très vraisemblablement aucun intérêt en nutrition humaine</w:t>
      </w:r>
      <w:r w:rsidR="00A630F8" w:rsidRPr="00A630F8">
        <w:rPr>
          <w:rFonts w:eastAsia="Times New Roman" w:cstheme="minorHAnsi"/>
          <w:color w:val="000000"/>
          <w:lang w:eastAsia="fr-FR"/>
        </w:rPr>
        <w:t xml:space="preserve"> et devant un hypothétique apport usuel insuffisant, </w:t>
      </w:r>
      <w:r w:rsidR="00A630F8" w:rsidRPr="00657734">
        <w:rPr>
          <w:rFonts w:eastAsia="Times New Roman" w:cstheme="minorHAnsi"/>
          <w:b/>
          <w:color w:val="000000"/>
          <w:lang w:eastAsia="fr-FR"/>
        </w:rPr>
        <w:t>le seul conseil à donner reste une consommation équilibrée d’aliments riches en cet élément</w:t>
      </w:r>
      <w:r w:rsidR="00A630F8" w:rsidRPr="00A630F8">
        <w:rPr>
          <w:rFonts w:eastAsia="Times New Roman" w:cstheme="minorHAnsi"/>
          <w:color w:val="000000"/>
          <w:lang w:eastAsia="fr-FR"/>
        </w:rPr>
        <w:t xml:space="preserve"> (fruits, végétaux, noix, graines, eaux minérales, etc.). La France considère qu’un apport en B entre 0,5 et 1 mg/jour est amplement suffisant pour l’adulte (AFSSA, 2001), norme qui semble facilement rencontrée.</w:t>
      </w:r>
    </w:p>
    <w:p w:rsidR="00A23393" w:rsidRPr="001F74F6" w:rsidRDefault="00A630F8" w:rsidP="00A23393">
      <w:pPr>
        <w:spacing w:before="240" w:after="0" w:line="240" w:lineRule="auto"/>
        <w:jc w:val="both"/>
        <w:rPr>
          <w:rFonts w:eastAsia="Times New Roman" w:cstheme="minorHAnsi"/>
          <w:b/>
          <w:color w:val="000000"/>
          <w:u w:val="single"/>
          <w:lang w:eastAsia="fr-FR"/>
        </w:rPr>
      </w:pPr>
      <w:r w:rsidRPr="001F74F6">
        <w:rPr>
          <w:rFonts w:eastAsia="Times New Roman" w:cstheme="minorHAnsi"/>
          <w:b/>
          <w:color w:val="000000"/>
          <w:u w:val="single"/>
          <w:lang w:eastAsia="fr-FR"/>
        </w:rPr>
        <w:t>Silicium</w:t>
      </w:r>
      <w:r w:rsidR="00A23393" w:rsidRPr="001F74F6">
        <w:rPr>
          <w:rFonts w:eastAsia="Times New Roman" w:cstheme="minorHAnsi"/>
          <w:b/>
          <w:color w:val="000000"/>
          <w:u w:val="single"/>
          <w:lang w:eastAsia="fr-FR"/>
        </w:rPr>
        <w:t xml:space="preserve"> (</w:t>
      </w:r>
      <w:r w:rsidRPr="001F74F6">
        <w:rPr>
          <w:rFonts w:eastAsia="Times New Roman" w:cstheme="minorHAnsi"/>
          <w:b/>
          <w:color w:val="000000"/>
          <w:u w:val="single"/>
          <w:lang w:eastAsia="fr-FR"/>
        </w:rPr>
        <w:t>Si</w:t>
      </w:r>
      <w:r w:rsidR="00A23393" w:rsidRPr="001F74F6">
        <w:rPr>
          <w:rFonts w:eastAsia="Times New Roman" w:cstheme="minorHAnsi"/>
          <w:b/>
          <w:color w:val="000000"/>
          <w:u w:val="single"/>
          <w:lang w:eastAsia="fr-FR"/>
        </w:rPr>
        <w:t>)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fonction</w:t>
      </w:r>
      <w:proofErr w:type="gramEnd"/>
      <w:r w:rsidRPr="00C26E2D">
        <w:rPr>
          <w:rFonts w:eastAsia="Times New Roman" w:cstheme="minorHAnsi"/>
          <w:color w:val="000000"/>
          <w:u w:val="single"/>
          <w:lang w:eastAsia="fr-FR"/>
        </w:rPr>
        <w:t>(s)</w:t>
      </w:r>
      <w:r w:rsidR="00A23393" w:rsidRPr="00A23393">
        <w:rPr>
          <w:rFonts w:eastAsia="Times New Roman" w:cstheme="minorHAnsi"/>
          <w:color w:val="000000"/>
          <w:lang w:eastAsia="fr-FR"/>
        </w:rPr>
        <w:t> :</w:t>
      </w:r>
      <w:r w:rsidR="00A630F8">
        <w:rPr>
          <w:rFonts w:eastAsia="Times New Roman" w:cstheme="minorHAnsi"/>
          <w:color w:val="000000"/>
          <w:lang w:eastAsia="fr-FR"/>
        </w:rPr>
        <w:t xml:space="preserve"> aucun rôle ou fonction directement dépendante du Si mise en évidence ;</w:t>
      </w:r>
    </w:p>
    <w:p w:rsidR="00A23393" w:rsidRPr="00A23393" w:rsidRDefault="00C919AF" w:rsidP="00A630F8">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sous-dosage</w:t>
      </w:r>
      <w:r w:rsidR="00A23393" w:rsidRPr="00A23393">
        <w:rPr>
          <w:rFonts w:eastAsia="Times New Roman" w:cstheme="minorHAnsi"/>
          <w:color w:val="000000"/>
          <w:lang w:eastAsia="fr-FR"/>
        </w:rPr>
        <w:t> :</w:t>
      </w:r>
      <w:r w:rsidR="00A630F8" w:rsidRPr="00A630F8">
        <w:t xml:space="preserve"> </w:t>
      </w:r>
      <w:r w:rsidR="00A630F8" w:rsidRPr="00A630F8">
        <w:rPr>
          <w:rFonts w:eastAsia="Times New Roman" w:cstheme="minorHAnsi"/>
          <w:color w:val="000000"/>
          <w:lang w:eastAsia="fr-FR"/>
        </w:rPr>
        <w:t>inconnue car pas de rôle propre ;</w:t>
      </w:r>
    </w:p>
    <w:p w:rsidR="00A23393" w:rsidRPr="00A23393" w:rsidRDefault="00C919AF" w:rsidP="00A23393">
      <w:pPr>
        <w:numPr>
          <w:ilvl w:val="0"/>
          <w:numId w:val="3"/>
        </w:numPr>
        <w:spacing w:after="0" w:line="240" w:lineRule="auto"/>
        <w:jc w:val="both"/>
        <w:rPr>
          <w:rFonts w:eastAsia="Times New Roman" w:cstheme="minorHAnsi"/>
          <w:color w:val="000000"/>
          <w:lang w:eastAsia="fr-FR"/>
        </w:rPr>
      </w:pPr>
      <w:proofErr w:type="gramStart"/>
      <w:r w:rsidRPr="00C919AF">
        <w:rPr>
          <w:rFonts w:eastAsia="Times New Roman" w:cstheme="minorHAnsi"/>
          <w:color w:val="000000"/>
          <w:u w:val="single"/>
          <w:lang w:eastAsia="fr-FR"/>
        </w:rPr>
        <w:t>conséquence</w:t>
      </w:r>
      <w:proofErr w:type="gramEnd"/>
      <w:r w:rsidRPr="00C919AF">
        <w:rPr>
          <w:rFonts w:eastAsia="Times New Roman" w:cstheme="minorHAnsi"/>
          <w:color w:val="000000"/>
          <w:u w:val="single"/>
          <w:lang w:eastAsia="fr-FR"/>
        </w:rPr>
        <w:t>(s) surdosage</w:t>
      </w:r>
      <w:r w:rsidR="00A23393" w:rsidRPr="00A23393">
        <w:rPr>
          <w:rFonts w:eastAsia="Times New Roman" w:cstheme="minorHAnsi"/>
          <w:color w:val="000000"/>
          <w:lang w:eastAsia="fr-FR"/>
        </w:rPr>
        <w:t> :</w:t>
      </w:r>
      <w:r w:rsidR="00657734">
        <w:rPr>
          <w:rFonts w:eastAsia="Times New Roman" w:cstheme="minorHAnsi"/>
          <w:color w:val="000000"/>
          <w:lang w:eastAsia="fr-FR"/>
        </w:rPr>
        <w:t> ?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apports</w:t>
      </w:r>
      <w:proofErr w:type="gramEnd"/>
      <w:r w:rsidRPr="00C26E2D">
        <w:rPr>
          <w:rFonts w:eastAsia="Times New Roman" w:cstheme="minorHAnsi"/>
          <w:color w:val="000000"/>
          <w:u w:val="single"/>
          <w:lang w:eastAsia="fr-FR"/>
        </w:rPr>
        <w:t xml:space="preserve"> journaliers recommandés</w:t>
      </w:r>
      <w:r w:rsidR="00A23393" w:rsidRPr="00A23393">
        <w:rPr>
          <w:rFonts w:eastAsia="Times New Roman" w:cstheme="minorHAnsi"/>
          <w:color w:val="000000"/>
          <w:lang w:eastAsia="fr-FR"/>
        </w:rPr>
        <w:t> :</w:t>
      </w:r>
      <w:r w:rsidR="00A23393" w:rsidRPr="00A23393">
        <w:t xml:space="preserve"> </w:t>
      </w:r>
      <w:proofErr w:type="spellStart"/>
      <w:r w:rsidR="00A23393" w:rsidRPr="00A23393">
        <w:rPr>
          <w:rFonts w:eastAsia="Times New Roman" w:cstheme="minorHAnsi"/>
          <w:color w:val="000000"/>
          <w:lang w:eastAsia="fr-FR"/>
        </w:rPr>
        <w:t>cf</w:t>
      </w:r>
      <w:proofErr w:type="spellEnd"/>
      <w:r w:rsidR="00A23393" w:rsidRPr="00A23393">
        <w:rPr>
          <w:rFonts w:eastAsia="Times New Roman" w:cstheme="minorHAnsi"/>
          <w:color w:val="000000"/>
          <w:lang w:eastAsia="fr-FR"/>
        </w:rPr>
        <w:t xml:space="preserve"> tableur</w:t>
      </w:r>
      <w:r w:rsidR="006E0942">
        <w:rPr>
          <w:rFonts w:eastAsia="Times New Roman" w:cstheme="minorHAnsi"/>
          <w:color w:val="000000"/>
          <w:lang w:eastAsia="fr-FR"/>
        </w:rPr>
        <w:t>, estimation peu fiable de 10-25 mg/j (base des apports alimentaires moyens et excrétion urinaire)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apport</w:t>
      </w:r>
      <w:proofErr w:type="gramEnd"/>
      <w:r w:rsidRPr="00C26E2D">
        <w:rPr>
          <w:rFonts w:eastAsia="Times New Roman" w:cstheme="minorHAnsi"/>
          <w:color w:val="000000"/>
          <w:u w:val="single"/>
          <w:lang w:eastAsia="fr-FR"/>
        </w:rPr>
        <w:t xml:space="preserve"> maximal tolérable</w:t>
      </w:r>
      <w:r w:rsidR="00A23393" w:rsidRPr="00A23393">
        <w:rPr>
          <w:rFonts w:eastAsia="Times New Roman" w:cstheme="minorHAnsi"/>
          <w:color w:val="000000"/>
          <w:lang w:eastAsia="fr-FR"/>
        </w:rPr>
        <w:t> :</w:t>
      </w:r>
      <w:r w:rsidR="00A23393" w:rsidRPr="00A23393">
        <w:t xml:space="preserve"> </w:t>
      </w:r>
      <w:proofErr w:type="spellStart"/>
      <w:r w:rsidR="00A23393" w:rsidRPr="00A23393">
        <w:rPr>
          <w:rFonts w:eastAsia="Times New Roman" w:cstheme="minorHAnsi"/>
          <w:color w:val="000000"/>
          <w:lang w:eastAsia="fr-FR"/>
        </w:rPr>
        <w:t>cf</w:t>
      </w:r>
      <w:proofErr w:type="spellEnd"/>
      <w:r w:rsidR="00A23393" w:rsidRPr="00A23393">
        <w:rPr>
          <w:rFonts w:eastAsia="Times New Roman" w:cstheme="minorHAnsi"/>
          <w:color w:val="000000"/>
          <w:lang w:eastAsia="fr-FR"/>
        </w:rPr>
        <w:t xml:space="preserve"> tableur</w:t>
      </w:r>
      <w:r w:rsidR="00A630F8">
        <w:rPr>
          <w:rFonts w:eastAsia="Times New Roman" w:cstheme="minorHAnsi"/>
          <w:color w:val="000000"/>
          <w:lang w:eastAsia="fr-FR"/>
        </w:rPr>
        <w:t>, impossible à fournir, apport alimentaire moyen de 20-50 mg/j dénué de tout risque pour la santé ;</w:t>
      </w:r>
    </w:p>
    <w:p w:rsidR="00A23393" w:rsidRPr="00A23393" w:rsidRDefault="00C26E2D" w:rsidP="00A23393">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sources</w:t>
      </w:r>
      <w:proofErr w:type="gramEnd"/>
      <w:r w:rsidRPr="00C26E2D">
        <w:rPr>
          <w:rFonts w:eastAsia="Times New Roman" w:cstheme="minorHAnsi"/>
          <w:color w:val="000000"/>
          <w:u w:val="single"/>
          <w:lang w:eastAsia="fr-FR"/>
        </w:rPr>
        <w:t xml:space="preserve"> alimentaires</w:t>
      </w:r>
      <w:r w:rsidR="00A23393" w:rsidRPr="00A23393">
        <w:rPr>
          <w:rFonts w:eastAsia="Times New Roman" w:cstheme="minorHAnsi"/>
          <w:color w:val="000000"/>
          <w:lang w:eastAsia="fr-FR"/>
        </w:rPr>
        <w:t> :</w:t>
      </w:r>
      <w:r w:rsidR="00A630F8">
        <w:rPr>
          <w:rFonts w:eastAsia="Times New Roman" w:cstheme="minorHAnsi"/>
          <w:color w:val="000000"/>
          <w:lang w:eastAsia="fr-FR"/>
        </w:rPr>
        <w:t>bière, eau, café, graines, céréales</w:t>
      </w:r>
      <w:r w:rsidR="00A23393" w:rsidRPr="00A23393">
        <w:rPr>
          <w:rFonts w:eastAsia="Times New Roman" w:cstheme="minorHAnsi"/>
          <w:color w:val="000000"/>
          <w:lang w:eastAsia="fr-FR"/>
        </w:rPr>
        <w:t xml:space="preserve"> (rendement d’absorption</w:t>
      </w:r>
      <w:r w:rsidR="006E0942">
        <w:rPr>
          <w:rFonts w:eastAsia="Times New Roman" w:cstheme="minorHAnsi"/>
          <w:color w:val="000000"/>
          <w:lang w:eastAsia="fr-FR"/>
        </w:rPr>
        <w:t> : bon</w:t>
      </w:r>
      <w:r w:rsidR="00A23393" w:rsidRPr="00A23393">
        <w:rPr>
          <w:rFonts w:eastAsia="Times New Roman" w:cstheme="minorHAnsi"/>
          <w:color w:val="000000"/>
          <w:lang w:eastAsia="fr-FR"/>
        </w:rPr>
        <w:t>) ;</w:t>
      </w:r>
    </w:p>
    <w:p w:rsidR="00A23393" w:rsidRPr="00A23393" w:rsidRDefault="00C26E2D" w:rsidP="00A630F8">
      <w:pPr>
        <w:numPr>
          <w:ilvl w:val="0"/>
          <w:numId w:val="3"/>
        </w:numPr>
        <w:spacing w:after="0" w:line="240" w:lineRule="auto"/>
        <w:jc w:val="both"/>
        <w:rPr>
          <w:rFonts w:eastAsia="Times New Roman" w:cstheme="minorHAnsi"/>
          <w:color w:val="000000"/>
          <w:lang w:eastAsia="fr-FR"/>
        </w:rPr>
      </w:pPr>
      <w:proofErr w:type="gramStart"/>
      <w:r w:rsidRPr="00C26E2D">
        <w:rPr>
          <w:rFonts w:eastAsia="Times New Roman" w:cstheme="minorHAnsi"/>
          <w:color w:val="000000"/>
          <w:u w:val="single"/>
          <w:lang w:eastAsia="fr-FR"/>
        </w:rPr>
        <w:t>conclusion</w:t>
      </w:r>
      <w:proofErr w:type="gramEnd"/>
      <w:r w:rsidR="00A23393" w:rsidRPr="00A23393">
        <w:rPr>
          <w:rFonts w:eastAsia="Times New Roman" w:cstheme="minorHAnsi"/>
          <w:color w:val="000000"/>
          <w:lang w:eastAsia="fr-FR"/>
        </w:rPr>
        <w:t xml:space="preserve"> : </w:t>
      </w:r>
      <w:r w:rsidR="00657734" w:rsidRPr="00657734">
        <w:rPr>
          <w:rFonts w:eastAsia="Times New Roman" w:cstheme="minorHAnsi"/>
          <w:b/>
          <w:color w:val="000000"/>
          <w:lang w:eastAsia="fr-FR"/>
        </w:rPr>
        <w:t xml:space="preserve">le </w:t>
      </w:r>
      <w:r w:rsidR="00657734">
        <w:rPr>
          <w:rFonts w:eastAsia="Times New Roman" w:cstheme="minorHAnsi"/>
          <w:b/>
          <w:color w:val="000000"/>
          <w:lang w:eastAsia="fr-FR"/>
        </w:rPr>
        <w:t>silicium ne semble pas avoir de fonction propre chez l’être humain.</w:t>
      </w:r>
      <w:r w:rsidR="00657734" w:rsidRPr="00A630F8">
        <w:rPr>
          <w:rFonts w:eastAsia="Times New Roman" w:cstheme="minorHAnsi"/>
          <w:color w:val="000000"/>
          <w:lang w:eastAsia="fr-FR"/>
        </w:rPr>
        <w:t xml:space="preserve"> </w:t>
      </w:r>
      <w:r w:rsidR="00A630F8" w:rsidRPr="00A630F8">
        <w:rPr>
          <w:rFonts w:eastAsia="Times New Roman" w:cstheme="minorHAnsi"/>
          <w:color w:val="000000"/>
          <w:lang w:eastAsia="fr-FR"/>
        </w:rPr>
        <w:t xml:space="preserve">Dans l’état actuel des connaissances, seul le </w:t>
      </w:r>
      <w:r w:rsidR="00A630F8" w:rsidRPr="00657734">
        <w:rPr>
          <w:rFonts w:eastAsia="Times New Roman" w:cstheme="minorHAnsi"/>
          <w:b/>
          <w:color w:val="000000"/>
          <w:lang w:eastAsia="fr-FR"/>
        </w:rPr>
        <w:t>conseil de privilégier des aliments riches en Si</w:t>
      </w:r>
      <w:r w:rsidR="00A630F8" w:rsidRPr="00A630F8">
        <w:rPr>
          <w:rFonts w:eastAsia="Times New Roman" w:cstheme="minorHAnsi"/>
          <w:color w:val="000000"/>
          <w:lang w:eastAsia="fr-FR"/>
        </w:rPr>
        <w:t xml:space="preserve"> semble pertinent (graines, fruits, boissons, légumes).</w:t>
      </w:r>
      <w:r w:rsidR="00A630F8" w:rsidRPr="00A630F8">
        <w:t xml:space="preserve"> </w:t>
      </w:r>
      <w:r w:rsidR="00A630F8" w:rsidRPr="00A630F8">
        <w:rPr>
          <w:rFonts w:eastAsia="Times New Roman" w:cstheme="minorHAnsi"/>
          <w:color w:val="000000"/>
          <w:lang w:eastAsia="fr-FR"/>
        </w:rPr>
        <w:t>Si des compléments alimentaires sont envisagés, le CSS estime que des données de biodisponibilité devraient être fournies avec les formes utilisées et que la dose quotidienne exprimée en Si ne doit pas dépasser 10 mg chez l’adulte pour des préparations de biodisponibilité moyenne (50 %).</w:t>
      </w:r>
    </w:p>
    <w:p w:rsidR="00A23393" w:rsidRPr="00A23393" w:rsidRDefault="00A23393" w:rsidP="00A23393">
      <w:pPr>
        <w:spacing w:after="0" w:line="240" w:lineRule="auto"/>
        <w:jc w:val="both"/>
        <w:rPr>
          <w:rFonts w:eastAsia="Times New Roman" w:cstheme="minorHAnsi"/>
          <w:color w:val="000000"/>
          <w:lang w:eastAsia="fr-FR"/>
        </w:rPr>
      </w:pPr>
    </w:p>
    <w:p w:rsidR="00073EC3" w:rsidRPr="00073EC3" w:rsidRDefault="00073EC3" w:rsidP="00073EC3">
      <w:pPr>
        <w:spacing w:after="0" w:line="240" w:lineRule="auto"/>
        <w:jc w:val="both"/>
        <w:rPr>
          <w:rFonts w:eastAsia="Times New Roman" w:cstheme="minorHAnsi"/>
          <w:color w:val="000000"/>
          <w:lang w:eastAsia="fr-FR"/>
        </w:rPr>
      </w:pPr>
    </w:p>
    <w:p w:rsidR="00657734" w:rsidRDefault="00657734">
      <w:pPr>
        <w:rPr>
          <w:rFonts w:eastAsia="Times New Roman" w:cstheme="minorHAnsi"/>
          <w:b/>
          <w:bCs/>
          <w:color w:val="000000"/>
          <w:lang w:eastAsia="fr-FR"/>
        </w:rPr>
      </w:pPr>
      <w:r>
        <w:rPr>
          <w:rFonts w:cstheme="minorHAnsi"/>
          <w:b/>
          <w:bCs/>
          <w:color w:val="000000"/>
        </w:rPr>
        <w:br w:type="page"/>
      </w:r>
    </w:p>
    <w:p w:rsidR="000E4E88" w:rsidRPr="006C3390" w:rsidRDefault="000E4E88" w:rsidP="000E4E88">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both"/>
        <w:rPr>
          <w:rFonts w:asciiTheme="minorHAnsi" w:hAnsiTheme="minorHAnsi" w:cstheme="minorHAnsi"/>
        </w:rPr>
      </w:pPr>
      <w:bookmarkStart w:id="3" w:name="_GoBack"/>
      <w:bookmarkEnd w:id="3"/>
      <w:r>
        <w:rPr>
          <w:rFonts w:asciiTheme="minorHAnsi" w:hAnsiTheme="minorHAnsi" w:cstheme="minorHAnsi"/>
          <w:b/>
          <w:bCs/>
          <w:color w:val="000000"/>
          <w:sz w:val="22"/>
          <w:szCs w:val="22"/>
        </w:rPr>
        <w:lastRenderedPageBreak/>
        <w:t>SOURCES / BIBLIOGRAPHIES :</w:t>
      </w:r>
    </w:p>
    <w:p w:rsidR="00514807" w:rsidRDefault="00F20EF6" w:rsidP="00F20EF6">
      <w:pPr>
        <w:spacing w:after="0" w:line="240" w:lineRule="auto"/>
        <w:jc w:val="both"/>
        <w:rPr>
          <w:rFonts w:eastAsia="Times New Roman" w:cstheme="minorHAnsi"/>
          <w:color w:val="000000"/>
          <w:lang w:eastAsia="fr-FR"/>
        </w:rPr>
      </w:pPr>
      <w:r>
        <w:rPr>
          <w:rFonts w:eastAsia="Times New Roman" w:cstheme="minorHAnsi"/>
          <w:color w:val="000000"/>
          <w:lang w:eastAsia="fr-FR"/>
        </w:rPr>
        <w:t xml:space="preserve">- </w:t>
      </w:r>
      <w:r w:rsidRPr="00F20EF6">
        <w:rPr>
          <w:rFonts w:eastAsia="Times New Roman" w:cstheme="minorHAnsi"/>
          <w:color w:val="000000"/>
          <w:lang w:eastAsia="fr-FR"/>
        </w:rPr>
        <w:t>Recommandations nutritionnelles pour</w:t>
      </w:r>
      <w:r>
        <w:rPr>
          <w:rFonts w:eastAsia="Times New Roman" w:cstheme="minorHAnsi"/>
          <w:color w:val="000000"/>
          <w:lang w:eastAsia="fr-FR"/>
        </w:rPr>
        <w:t xml:space="preserve"> </w:t>
      </w:r>
      <w:r w:rsidRPr="00F20EF6">
        <w:rPr>
          <w:rFonts w:eastAsia="Times New Roman" w:cstheme="minorHAnsi"/>
          <w:color w:val="000000"/>
          <w:lang w:eastAsia="fr-FR"/>
        </w:rPr>
        <w:t xml:space="preserve">la Belgique - </w:t>
      </w:r>
      <w:proofErr w:type="spellStart"/>
      <w:r w:rsidRPr="00F20EF6">
        <w:rPr>
          <w:rFonts w:eastAsia="Times New Roman" w:cstheme="minorHAnsi"/>
          <w:color w:val="000000"/>
          <w:lang w:eastAsia="fr-FR"/>
        </w:rPr>
        <w:t>Partim</w:t>
      </w:r>
      <w:proofErr w:type="spellEnd"/>
      <w:r w:rsidRPr="00F20EF6">
        <w:rPr>
          <w:rFonts w:eastAsia="Times New Roman" w:cstheme="minorHAnsi"/>
          <w:color w:val="000000"/>
          <w:lang w:eastAsia="fr-FR"/>
        </w:rPr>
        <w:t xml:space="preserve"> I : Vitamines et oligo-éléments, juin 2015</w:t>
      </w:r>
      <w:r>
        <w:rPr>
          <w:rFonts w:eastAsia="Times New Roman" w:cstheme="minorHAnsi"/>
          <w:color w:val="000000"/>
          <w:lang w:eastAsia="fr-FR"/>
        </w:rPr>
        <w:t xml:space="preserve"> </w:t>
      </w:r>
      <w:r w:rsidRPr="00F20EF6">
        <w:rPr>
          <w:rFonts w:eastAsia="Times New Roman" w:cstheme="minorHAnsi"/>
          <w:color w:val="000000"/>
          <w:lang w:eastAsia="fr-FR"/>
        </w:rPr>
        <w:t>(CSS 9164 et 9174)</w:t>
      </w:r>
      <w:r>
        <w:rPr>
          <w:rFonts w:eastAsia="Times New Roman" w:cstheme="minorHAnsi"/>
          <w:color w:val="000000"/>
          <w:lang w:eastAsia="fr-FR"/>
        </w:rPr>
        <w:t xml:space="preserve"> : </w:t>
      </w:r>
      <w:hyperlink r:id="rId7" w:history="1">
        <w:r w:rsidRPr="00C62C08">
          <w:rPr>
            <w:rStyle w:val="Lienhypertexte"/>
            <w:rFonts w:eastAsia="Times New Roman" w:cstheme="minorHAnsi"/>
            <w:lang w:eastAsia="fr-FR"/>
          </w:rPr>
          <w:t>https://www.health.belgium.be/fr/avis-9164-et-9174-recommandations-nutritionnelles</w:t>
        </w:r>
      </w:hyperlink>
      <w:r>
        <w:rPr>
          <w:rFonts w:eastAsia="Times New Roman" w:cstheme="minorHAnsi"/>
          <w:color w:val="000000"/>
          <w:lang w:eastAsia="fr-FR"/>
        </w:rPr>
        <w:t xml:space="preserve"> (PDF disponible au téléchargement)</w:t>
      </w:r>
    </w:p>
    <w:p w:rsidR="00F20EF6" w:rsidRDefault="00F20EF6" w:rsidP="00F20EF6">
      <w:pPr>
        <w:spacing w:after="0" w:line="240" w:lineRule="auto"/>
        <w:jc w:val="both"/>
        <w:rPr>
          <w:rFonts w:eastAsia="Times New Roman" w:cstheme="minorHAnsi"/>
          <w:color w:val="000000"/>
          <w:lang w:eastAsia="fr-FR"/>
        </w:rPr>
      </w:pPr>
      <w:r>
        <w:rPr>
          <w:rFonts w:eastAsia="Times New Roman" w:cstheme="minorHAnsi"/>
          <w:color w:val="000000"/>
          <w:lang w:eastAsia="fr-FR"/>
        </w:rPr>
        <w:t xml:space="preserve">- </w:t>
      </w:r>
      <w:r w:rsidRPr="00F20EF6">
        <w:rPr>
          <w:rFonts w:eastAsia="Times New Roman" w:cstheme="minorHAnsi"/>
          <w:color w:val="000000"/>
          <w:lang w:eastAsia="fr-FR"/>
        </w:rPr>
        <w:t>AVIS de l'Anses relatif à l’évaluation des apports en vitamines et minéraux issus de l'alimentation non enrichie, de l’alimentation enrichie et des compléments alimentaires dans la population française : estimation des apports usuels, des prévalences d'inadéquation et des risques de dépassement des limites de sécurité</w:t>
      </w:r>
      <w:r>
        <w:rPr>
          <w:rFonts w:eastAsia="Times New Roman" w:cstheme="minorHAnsi"/>
          <w:color w:val="000000"/>
          <w:lang w:eastAsia="fr-FR"/>
        </w:rPr>
        <w:t xml:space="preserve">, mars 2015 ; </w:t>
      </w:r>
      <w:hyperlink r:id="rId8" w:history="1">
        <w:r w:rsidRPr="00C62C08">
          <w:rPr>
            <w:rStyle w:val="Lienhypertexte"/>
            <w:rFonts w:eastAsia="Times New Roman" w:cstheme="minorHAnsi"/>
            <w:lang w:eastAsia="fr-FR"/>
          </w:rPr>
          <w:t>https://www.anses.fr/fr/content/avis-de-lanses-relatif-%C3%A0-l%E2%80%99%C3%A9valuation-des-apports-en-vitamines-et-min%C3%A9raux-issus-de</w:t>
        </w:r>
      </w:hyperlink>
      <w:r>
        <w:rPr>
          <w:rFonts w:eastAsia="Times New Roman" w:cstheme="minorHAnsi"/>
          <w:color w:val="000000"/>
          <w:lang w:eastAsia="fr-FR"/>
        </w:rPr>
        <w:t xml:space="preserve"> </w:t>
      </w:r>
      <w:r w:rsidRPr="00F20EF6">
        <w:rPr>
          <w:rFonts w:eastAsia="Times New Roman" w:cstheme="minorHAnsi"/>
          <w:color w:val="000000"/>
          <w:lang w:eastAsia="fr-FR"/>
        </w:rPr>
        <w:t>(PDF disponible au téléchargement)</w:t>
      </w:r>
    </w:p>
    <w:p w:rsidR="00F20EF6" w:rsidRDefault="000F3EB3" w:rsidP="00F20EF6">
      <w:pPr>
        <w:spacing w:after="0" w:line="240" w:lineRule="auto"/>
        <w:jc w:val="both"/>
        <w:rPr>
          <w:rFonts w:eastAsia="Times New Roman" w:cstheme="minorHAnsi"/>
          <w:color w:val="000000"/>
          <w:lang w:eastAsia="fr-FR"/>
        </w:rPr>
      </w:pPr>
      <w:r>
        <w:rPr>
          <w:rFonts w:eastAsia="Times New Roman" w:cstheme="minorHAnsi"/>
          <w:color w:val="000000"/>
          <w:lang w:eastAsia="fr-FR"/>
        </w:rPr>
        <w:t xml:space="preserve">- collège français des enseignants en nutrition : </w:t>
      </w:r>
      <w:hyperlink r:id="rId9" w:history="1">
        <w:r w:rsidRPr="00C62C08">
          <w:rPr>
            <w:rStyle w:val="Lienhypertexte"/>
            <w:rFonts w:eastAsia="Times New Roman" w:cstheme="minorHAnsi"/>
            <w:lang w:eastAsia="fr-FR"/>
          </w:rPr>
          <w:t>http://campus.cerimes.fr/nutrition/poly-nutrition.pdf</w:t>
        </w:r>
      </w:hyperlink>
      <w:r>
        <w:rPr>
          <w:rFonts w:eastAsia="Times New Roman" w:cstheme="minorHAnsi"/>
          <w:color w:val="000000"/>
          <w:lang w:eastAsia="fr-FR"/>
        </w:rPr>
        <w:t xml:space="preserve"> </w:t>
      </w:r>
    </w:p>
    <w:p w:rsidR="000F3EB3" w:rsidRDefault="000F3EB3" w:rsidP="00F20EF6">
      <w:pPr>
        <w:spacing w:after="0" w:line="240" w:lineRule="auto"/>
        <w:jc w:val="both"/>
        <w:rPr>
          <w:rFonts w:eastAsia="Times New Roman" w:cstheme="minorHAnsi"/>
          <w:color w:val="000000"/>
          <w:lang w:eastAsia="fr-FR"/>
        </w:rPr>
      </w:pPr>
      <w:r>
        <w:rPr>
          <w:rFonts w:eastAsia="Times New Roman" w:cstheme="minorHAnsi"/>
          <w:color w:val="000000"/>
          <w:lang w:eastAsia="fr-FR"/>
        </w:rPr>
        <w:t xml:space="preserve">- </w:t>
      </w:r>
      <w:hyperlink r:id="rId10" w:history="1">
        <w:r w:rsidRPr="00C62C08">
          <w:rPr>
            <w:rStyle w:val="Lienhypertexte"/>
            <w:rFonts w:eastAsia="Times New Roman" w:cstheme="minorHAnsi"/>
            <w:lang w:eastAsia="fr-FR"/>
          </w:rPr>
          <w:t>https://www.nutripro.nestle.fr/dossier/nutrition-generale/vie-quotidienne-et-equilibre-alimentaire/les-apports-nutritionnels-conseilles-anc/anc-ajr-rnj-de-quoi-parle-t#</w:t>
        </w:r>
      </w:hyperlink>
      <w:r>
        <w:rPr>
          <w:rFonts w:eastAsia="Times New Roman" w:cstheme="minorHAnsi"/>
          <w:color w:val="000000"/>
          <w:lang w:eastAsia="fr-FR"/>
        </w:rPr>
        <w:t xml:space="preserve"> </w:t>
      </w:r>
      <w:r w:rsidR="00AD105A">
        <w:rPr>
          <w:rFonts w:eastAsia="Times New Roman" w:cstheme="minorHAnsi"/>
          <w:color w:val="000000"/>
          <w:lang w:eastAsia="fr-FR"/>
        </w:rPr>
        <w:t xml:space="preserve">site de NESTLE mais le </w:t>
      </w:r>
      <w:r>
        <w:rPr>
          <w:rFonts w:eastAsia="Times New Roman" w:cstheme="minorHAnsi"/>
          <w:color w:val="000000"/>
          <w:lang w:eastAsia="fr-FR"/>
        </w:rPr>
        <w:t>seul site fournissant des définitions et une distinction qui semblaient cohérentes des ANC et des AJR.</w:t>
      </w:r>
    </w:p>
    <w:p w:rsidR="00AD105A" w:rsidRDefault="00AD105A" w:rsidP="00F20EF6">
      <w:pPr>
        <w:spacing w:after="0" w:line="240" w:lineRule="auto"/>
        <w:jc w:val="both"/>
        <w:rPr>
          <w:rFonts w:eastAsia="Times New Roman" w:cstheme="minorHAnsi"/>
          <w:color w:val="000000"/>
          <w:lang w:eastAsia="fr-FR"/>
        </w:rPr>
      </w:pPr>
      <w:r>
        <w:rPr>
          <w:rFonts w:eastAsia="Times New Roman" w:cstheme="minorHAnsi"/>
          <w:color w:val="000000"/>
          <w:lang w:eastAsia="fr-FR"/>
        </w:rPr>
        <w:t xml:space="preserve">- </w:t>
      </w:r>
      <w:r w:rsidRPr="00AD105A">
        <w:rPr>
          <w:rFonts w:eastAsia="Times New Roman" w:cstheme="minorHAnsi"/>
          <w:color w:val="000000"/>
          <w:lang w:eastAsia="fr-FR"/>
        </w:rPr>
        <w:t>CERIN, centre de recherche et d’information nutritionnelles, est le département santé de l’interprofession des produits laitiers</w:t>
      </w:r>
      <w:r>
        <w:rPr>
          <w:rFonts w:eastAsia="Times New Roman" w:cstheme="minorHAnsi"/>
          <w:color w:val="000000"/>
          <w:lang w:eastAsia="fr-FR"/>
        </w:rPr>
        <w:t xml:space="preserve"> : </w:t>
      </w:r>
      <w:hyperlink r:id="rId11" w:history="1">
        <w:r w:rsidRPr="00C62C08">
          <w:rPr>
            <w:rStyle w:val="Lienhypertexte"/>
            <w:rFonts w:eastAsia="Times New Roman" w:cstheme="minorHAnsi"/>
            <w:lang w:eastAsia="fr-FR"/>
          </w:rPr>
          <w:t>https://www.cerin.org/glossaire/apports-journaliers-recommandes/</w:t>
        </w:r>
      </w:hyperlink>
      <w:r>
        <w:rPr>
          <w:rFonts w:eastAsia="Times New Roman" w:cstheme="minorHAnsi"/>
          <w:color w:val="000000"/>
          <w:lang w:eastAsia="fr-FR"/>
        </w:rPr>
        <w:t xml:space="preserve"> </w:t>
      </w:r>
    </w:p>
    <w:p w:rsidR="001A5BC6" w:rsidRDefault="001A5BC6" w:rsidP="00F20EF6">
      <w:pPr>
        <w:spacing w:after="0" w:line="240" w:lineRule="auto"/>
        <w:jc w:val="both"/>
        <w:rPr>
          <w:rFonts w:eastAsia="Times New Roman" w:cstheme="minorHAnsi"/>
          <w:color w:val="000000"/>
          <w:lang w:eastAsia="fr-FR"/>
        </w:rPr>
      </w:pPr>
      <w:r>
        <w:rPr>
          <w:rFonts w:eastAsia="Times New Roman" w:cstheme="minorHAnsi"/>
          <w:color w:val="000000"/>
          <w:lang w:eastAsia="fr-FR"/>
        </w:rPr>
        <w:t xml:space="preserve">- WIKIPEDIA : </w:t>
      </w:r>
      <w:hyperlink r:id="rId12" w:anchor="Classification_des_oligo-%C3%A9l%C3%A9ments" w:history="1">
        <w:r w:rsidRPr="00C62C08">
          <w:rPr>
            <w:rStyle w:val="Lienhypertexte"/>
            <w:rFonts w:eastAsia="Times New Roman" w:cstheme="minorHAnsi"/>
            <w:lang w:eastAsia="fr-FR"/>
          </w:rPr>
          <w:t>https://fr.wikipedia.org/wiki/Oligo-%C3%A9l%C3%A9ment#Classification_des_oligo-%C3%A9l%C3%A9ments</w:t>
        </w:r>
      </w:hyperlink>
      <w:r>
        <w:rPr>
          <w:rFonts w:eastAsia="Times New Roman" w:cstheme="minorHAnsi"/>
          <w:color w:val="000000"/>
          <w:lang w:eastAsia="fr-FR"/>
        </w:rPr>
        <w:t xml:space="preserve"> </w:t>
      </w:r>
      <w:r w:rsidR="00747E94">
        <w:rPr>
          <w:rFonts w:eastAsia="Times New Roman" w:cstheme="minorHAnsi"/>
          <w:color w:val="000000"/>
          <w:lang w:eastAsia="fr-FR"/>
        </w:rPr>
        <w:t xml:space="preserve"> ET </w:t>
      </w:r>
      <w:hyperlink r:id="rId13" w:history="1">
        <w:r w:rsidR="00747E94" w:rsidRPr="00C62C08">
          <w:rPr>
            <w:rStyle w:val="Lienhypertexte"/>
            <w:rFonts w:eastAsia="Times New Roman" w:cstheme="minorHAnsi"/>
            <w:lang w:eastAsia="fr-FR"/>
          </w:rPr>
          <w:t>https://fr.wikipedia.org/wiki/Vitamine</w:t>
        </w:r>
      </w:hyperlink>
    </w:p>
    <w:p w:rsidR="00514807" w:rsidRDefault="00514807"/>
    <w:sectPr w:rsidR="00514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67B2A"/>
    <w:multiLevelType w:val="hybridMultilevel"/>
    <w:tmpl w:val="8D4E8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2A53EB"/>
    <w:multiLevelType w:val="hybridMultilevel"/>
    <w:tmpl w:val="28E8A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4E13E9"/>
    <w:multiLevelType w:val="hybridMultilevel"/>
    <w:tmpl w:val="F9EA4A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28266B"/>
    <w:multiLevelType w:val="hybridMultilevel"/>
    <w:tmpl w:val="2FEA8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DC577B"/>
    <w:multiLevelType w:val="hybridMultilevel"/>
    <w:tmpl w:val="4E34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D47E78"/>
    <w:multiLevelType w:val="hybridMultilevel"/>
    <w:tmpl w:val="9F842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02214C2">
      <w:numFmt w:val="bullet"/>
      <w:lvlText w:val="•"/>
      <w:lvlJc w:val="left"/>
      <w:pPr>
        <w:ind w:left="2505" w:hanging="705"/>
      </w:pPr>
      <w:rPr>
        <w:rFonts w:ascii="Calibri" w:eastAsia="Times New Roman" w:hAnsi="Calibri" w:cstheme="minorHAns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6B24AF"/>
    <w:multiLevelType w:val="hybridMultilevel"/>
    <w:tmpl w:val="03402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035F3A"/>
    <w:multiLevelType w:val="hybridMultilevel"/>
    <w:tmpl w:val="01D0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EE177B"/>
    <w:multiLevelType w:val="hybridMultilevel"/>
    <w:tmpl w:val="05501E86"/>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8"/>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B2"/>
    <w:rsid w:val="00014EC2"/>
    <w:rsid w:val="000228CD"/>
    <w:rsid w:val="00025D63"/>
    <w:rsid w:val="00046E40"/>
    <w:rsid w:val="00073EC3"/>
    <w:rsid w:val="000B149B"/>
    <w:rsid w:val="000E4E88"/>
    <w:rsid w:val="000F3EB3"/>
    <w:rsid w:val="000F6BC8"/>
    <w:rsid w:val="00117FF3"/>
    <w:rsid w:val="00136C26"/>
    <w:rsid w:val="00142EB9"/>
    <w:rsid w:val="00166673"/>
    <w:rsid w:val="00170372"/>
    <w:rsid w:val="001A5BC6"/>
    <w:rsid w:val="001F74F6"/>
    <w:rsid w:val="00233FE4"/>
    <w:rsid w:val="00250FBF"/>
    <w:rsid w:val="002749B5"/>
    <w:rsid w:val="00277645"/>
    <w:rsid w:val="002C791C"/>
    <w:rsid w:val="003216BF"/>
    <w:rsid w:val="003516B5"/>
    <w:rsid w:val="00361285"/>
    <w:rsid w:val="003612F1"/>
    <w:rsid w:val="00372FDD"/>
    <w:rsid w:val="003742DD"/>
    <w:rsid w:val="00382CB5"/>
    <w:rsid w:val="003B0D6A"/>
    <w:rsid w:val="003B5049"/>
    <w:rsid w:val="003C1299"/>
    <w:rsid w:val="00400FF3"/>
    <w:rsid w:val="00425E79"/>
    <w:rsid w:val="004B0F08"/>
    <w:rsid w:val="004B4D32"/>
    <w:rsid w:val="004B74B6"/>
    <w:rsid w:val="004C1FA7"/>
    <w:rsid w:val="004D04B4"/>
    <w:rsid w:val="004E6E08"/>
    <w:rsid w:val="00514807"/>
    <w:rsid w:val="00515F36"/>
    <w:rsid w:val="00572244"/>
    <w:rsid w:val="00582492"/>
    <w:rsid w:val="00587DD4"/>
    <w:rsid w:val="005A0401"/>
    <w:rsid w:val="005B66A5"/>
    <w:rsid w:val="005D1DD8"/>
    <w:rsid w:val="005E0ECF"/>
    <w:rsid w:val="005E5B89"/>
    <w:rsid w:val="0060655E"/>
    <w:rsid w:val="0063507D"/>
    <w:rsid w:val="00657734"/>
    <w:rsid w:val="006A58E5"/>
    <w:rsid w:val="006B5C4A"/>
    <w:rsid w:val="006C0973"/>
    <w:rsid w:val="006E0942"/>
    <w:rsid w:val="006E2D34"/>
    <w:rsid w:val="006E5BED"/>
    <w:rsid w:val="006F64A2"/>
    <w:rsid w:val="007267C4"/>
    <w:rsid w:val="00734D9A"/>
    <w:rsid w:val="007428B6"/>
    <w:rsid w:val="00747E94"/>
    <w:rsid w:val="00754419"/>
    <w:rsid w:val="0075745F"/>
    <w:rsid w:val="00765360"/>
    <w:rsid w:val="00773059"/>
    <w:rsid w:val="007B2343"/>
    <w:rsid w:val="007B2AD9"/>
    <w:rsid w:val="00801D38"/>
    <w:rsid w:val="008124E0"/>
    <w:rsid w:val="008873CC"/>
    <w:rsid w:val="008B4710"/>
    <w:rsid w:val="008F056C"/>
    <w:rsid w:val="00942D05"/>
    <w:rsid w:val="00964BC8"/>
    <w:rsid w:val="00997176"/>
    <w:rsid w:val="009C482D"/>
    <w:rsid w:val="009D10C7"/>
    <w:rsid w:val="009E4EC7"/>
    <w:rsid w:val="009F0750"/>
    <w:rsid w:val="009F5AAD"/>
    <w:rsid w:val="00A03E58"/>
    <w:rsid w:val="00A13AF1"/>
    <w:rsid w:val="00A23393"/>
    <w:rsid w:val="00A4381C"/>
    <w:rsid w:val="00A43F44"/>
    <w:rsid w:val="00A44970"/>
    <w:rsid w:val="00A4645E"/>
    <w:rsid w:val="00A630F8"/>
    <w:rsid w:val="00A64FCC"/>
    <w:rsid w:val="00A731DF"/>
    <w:rsid w:val="00AA42B6"/>
    <w:rsid w:val="00AA6D6D"/>
    <w:rsid w:val="00AD105A"/>
    <w:rsid w:val="00AF6403"/>
    <w:rsid w:val="00B24F88"/>
    <w:rsid w:val="00B56B4D"/>
    <w:rsid w:val="00B639BF"/>
    <w:rsid w:val="00B96AA5"/>
    <w:rsid w:val="00B96EBC"/>
    <w:rsid w:val="00BD5140"/>
    <w:rsid w:val="00C26E2D"/>
    <w:rsid w:val="00C43FF4"/>
    <w:rsid w:val="00C57117"/>
    <w:rsid w:val="00C66A21"/>
    <w:rsid w:val="00C85935"/>
    <w:rsid w:val="00C919AF"/>
    <w:rsid w:val="00CC7CD4"/>
    <w:rsid w:val="00CE1215"/>
    <w:rsid w:val="00CE409F"/>
    <w:rsid w:val="00D145B2"/>
    <w:rsid w:val="00DC3DEC"/>
    <w:rsid w:val="00DD35F0"/>
    <w:rsid w:val="00DF05C4"/>
    <w:rsid w:val="00DF18E9"/>
    <w:rsid w:val="00DF37AC"/>
    <w:rsid w:val="00E4422F"/>
    <w:rsid w:val="00E45AD1"/>
    <w:rsid w:val="00E84360"/>
    <w:rsid w:val="00EB620E"/>
    <w:rsid w:val="00EC2984"/>
    <w:rsid w:val="00EC4E47"/>
    <w:rsid w:val="00EC6641"/>
    <w:rsid w:val="00ED26F0"/>
    <w:rsid w:val="00ED62D6"/>
    <w:rsid w:val="00EE0C47"/>
    <w:rsid w:val="00EE7F4C"/>
    <w:rsid w:val="00EF7110"/>
    <w:rsid w:val="00F12F7E"/>
    <w:rsid w:val="00F20EF6"/>
    <w:rsid w:val="00F326C0"/>
    <w:rsid w:val="00F81C19"/>
    <w:rsid w:val="00FB37BE"/>
    <w:rsid w:val="00FD4B58"/>
    <w:rsid w:val="00FE2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1E1E"/>
  <w15:chartTrackingRefBased/>
  <w15:docId w15:val="{8DAE6BF6-A0B1-4C74-B175-BDFC149E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5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5D63"/>
    <w:pPr>
      <w:ind w:left="720"/>
      <w:contextualSpacing/>
    </w:pPr>
  </w:style>
  <w:style w:type="paragraph" w:styleId="NormalWeb">
    <w:name w:val="Normal (Web)"/>
    <w:basedOn w:val="Normal"/>
    <w:uiPriority w:val="99"/>
    <w:unhideWhenUsed/>
    <w:rsid w:val="00372F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20EF6"/>
    <w:rPr>
      <w:color w:val="0563C1" w:themeColor="hyperlink"/>
      <w:u w:val="single"/>
    </w:rPr>
  </w:style>
  <w:style w:type="character" w:styleId="Mentionnonrsolue">
    <w:name w:val="Unresolved Mention"/>
    <w:basedOn w:val="Policepardfaut"/>
    <w:uiPriority w:val="99"/>
    <w:semiHidden/>
    <w:unhideWhenUsed/>
    <w:rsid w:val="00F20E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02340">
      <w:bodyDiv w:val="1"/>
      <w:marLeft w:val="0"/>
      <w:marRight w:val="0"/>
      <w:marTop w:val="0"/>
      <w:marBottom w:val="0"/>
      <w:divBdr>
        <w:top w:val="none" w:sz="0" w:space="0" w:color="auto"/>
        <w:left w:val="none" w:sz="0" w:space="0" w:color="auto"/>
        <w:bottom w:val="none" w:sz="0" w:space="0" w:color="auto"/>
        <w:right w:val="none" w:sz="0" w:space="0" w:color="auto"/>
      </w:divBdr>
    </w:div>
    <w:div w:id="567228368">
      <w:bodyDiv w:val="1"/>
      <w:marLeft w:val="0"/>
      <w:marRight w:val="0"/>
      <w:marTop w:val="0"/>
      <w:marBottom w:val="0"/>
      <w:divBdr>
        <w:top w:val="none" w:sz="0" w:space="0" w:color="auto"/>
        <w:left w:val="none" w:sz="0" w:space="0" w:color="auto"/>
        <w:bottom w:val="none" w:sz="0" w:space="0" w:color="auto"/>
        <w:right w:val="none" w:sz="0" w:space="0" w:color="auto"/>
      </w:divBdr>
    </w:div>
    <w:div w:id="11690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es.fr/fr/content/avis-de-lanses-relatif-%C3%A0-l%E2%80%99%C3%A9valuation-des-apports-en-vitamines-et-min%C3%A9raux-issus-de" TargetMode="External"/><Relationship Id="rId13" Type="http://schemas.openxmlformats.org/officeDocument/2006/relationships/hyperlink" Target="https://fr.wikipedia.org/wiki/Vitamine" TargetMode="External"/><Relationship Id="rId3" Type="http://schemas.openxmlformats.org/officeDocument/2006/relationships/styles" Target="styles.xml"/><Relationship Id="rId7" Type="http://schemas.openxmlformats.org/officeDocument/2006/relationships/hyperlink" Target="https://www.health.belgium.be/fr/avis-9164-et-9174-recommandations-nutritionnelles" TargetMode="External"/><Relationship Id="rId12" Type="http://schemas.openxmlformats.org/officeDocument/2006/relationships/hyperlink" Target="https://fr.wikipedia.org/wiki/Oligo-%C3%A9l%C3%A9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r.wikipedia.org/wiki/Sel_min%C3%A9ral" TargetMode="External"/><Relationship Id="rId11" Type="http://schemas.openxmlformats.org/officeDocument/2006/relationships/hyperlink" Target="https://www.cerin.org/glossaire/apports-journaliers-recommand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utripro.nestle.fr/dossier/nutrition-generale/vie-quotidienne-et-equilibre-alimentaire/les-apports-nutritionnels-conseilles-anc/anc-ajr-rnj-de-quoi-parle-t" TargetMode="External"/><Relationship Id="rId4" Type="http://schemas.openxmlformats.org/officeDocument/2006/relationships/settings" Target="settings.xml"/><Relationship Id="rId9" Type="http://schemas.openxmlformats.org/officeDocument/2006/relationships/hyperlink" Target="http://campus.cerimes.fr/nutrition/poly-nutrition.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7277-6C2D-4AFF-A259-A097F09E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13</Pages>
  <Words>6489</Words>
  <Characters>35691</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Perez</dc:creator>
  <cp:keywords/>
  <dc:description/>
  <cp:lastModifiedBy>Marie Perez</cp:lastModifiedBy>
  <cp:revision>83</cp:revision>
  <dcterms:created xsi:type="dcterms:W3CDTF">2019-03-31T18:49:00Z</dcterms:created>
  <dcterms:modified xsi:type="dcterms:W3CDTF">2019-04-03T10:37:00Z</dcterms:modified>
</cp:coreProperties>
</file>